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pacing w:line="600" w:lineRule="exact"/>
        <w:jc w:val="center"/>
        <w:textAlignment w:val="auto"/>
        <w:rPr>
          <w:rFonts w:hint="eastAsia"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hint="eastAsia"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hint="eastAsia"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ascii="新宋体" w:hAnsi="新宋体" w:eastAsia="新宋体"/>
          <w:sz w:val="44"/>
          <w:szCs w:val="44"/>
        </w:rPr>
      </w:pPr>
    </w:p>
    <w:p>
      <w:pPr>
        <w:keepNext w:val="0"/>
        <w:keepLines w:val="0"/>
        <w:pageBreakBefore w:val="0"/>
        <w:widowControl w:val="0"/>
        <w:kinsoku/>
        <w:wordWrap/>
        <w:overflowPunct/>
        <w:topLinePunct w:val="0"/>
        <w:bidi w:val="0"/>
        <w:spacing w:line="600" w:lineRule="exact"/>
        <w:jc w:val="center"/>
        <w:textAlignment w:val="auto"/>
        <w:rPr>
          <w:rFonts w:ascii="新宋体" w:hAnsi="新宋体" w:eastAsia="新宋体"/>
          <w:sz w:val="44"/>
          <w:szCs w:val="44"/>
        </w:rPr>
      </w:pPr>
    </w:p>
    <w:p>
      <w:pPr>
        <w:keepNext w:val="0"/>
        <w:keepLines w:val="0"/>
        <w:pageBreakBefore w:val="0"/>
        <w:widowControl w:val="0"/>
        <w:kinsoku/>
        <w:wordWrap/>
        <w:overflowPunct/>
        <w:topLinePunct w:val="0"/>
        <w:bidi w:val="0"/>
        <w:snapToGrid/>
        <w:spacing w:line="560" w:lineRule="exact"/>
        <w:textAlignment w:val="auto"/>
        <w:rPr>
          <w:rFonts w:ascii="新宋体" w:hAnsi="新宋体" w:eastAsia="新宋体"/>
          <w:sz w:val="44"/>
          <w:szCs w:val="44"/>
        </w:rPr>
      </w:pPr>
    </w:p>
    <w:p>
      <w:pPr>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rPr>
          <w:rFonts w:ascii="仿宋_GB2312" w:eastAsia="仿宋_GB2312"/>
          <w:kern w:val="0"/>
          <w:sz w:val="32"/>
          <w:szCs w:val="32"/>
        </w:rPr>
      </w:pPr>
      <w:r>
        <w:rPr>
          <w:rFonts w:hint="eastAsia" w:ascii="仿宋_GB2312" w:eastAsia="仿宋_GB2312"/>
          <w:kern w:val="0"/>
          <w:sz w:val="32"/>
          <w:szCs w:val="32"/>
        </w:rPr>
        <w:t>乌司通〔202</w:t>
      </w:r>
      <w:r>
        <w:rPr>
          <w:rFonts w:hint="eastAsia" w:ascii="仿宋_GB2312" w:eastAsia="仿宋_GB2312"/>
          <w:kern w:val="0"/>
          <w:sz w:val="32"/>
          <w:szCs w:val="32"/>
          <w:lang w:val="en-US" w:eastAsia="zh-CN"/>
        </w:rPr>
        <w:t>2</w:t>
      </w:r>
      <w:r>
        <w:rPr>
          <w:rFonts w:hint="eastAsia" w:ascii="仿宋_GB2312" w:eastAsia="仿宋_GB2312"/>
          <w:kern w:val="0"/>
          <w:sz w:val="32"/>
          <w:szCs w:val="32"/>
        </w:rPr>
        <w:t>〕</w:t>
      </w:r>
      <w:r>
        <w:rPr>
          <w:rFonts w:hint="eastAsia" w:ascii="仿宋_GB2312" w:eastAsia="仿宋_GB2312"/>
          <w:kern w:val="0"/>
          <w:sz w:val="32"/>
          <w:szCs w:val="32"/>
          <w:lang w:val="en-US" w:eastAsia="zh-CN"/>
        </w:rPr>
        <w:t>11</w:t>
      </w:r>
      <w:r>
        <w:rPr>
          <w:rFonts w:hint="eastAsia" w:ascii="仿宋_GB2312" w:eastAsia="仿宋_GB2312"/>
          <w:kern w:val="0"/>
          <w:sz w:val="32"/>
          <w:szCs w:val="32"/>
        </w:rPr>
        <w:t>号</w:t>
      </w:r>
    </w:p>
    <w:p>
      <w:pPr>
        <w:keepNext w:val="0"/>
        <w:keepLines w:val="0"/>
        <w:pageBreakBefore w:val="0"/>
        <w:widowControl w:val="0"/>
        <w:kinsoku/>
        <w:wordWrap/>
        <w:overflowPunct/>
        <w:topLinePunct w:val="0"/>
        <w:bidi w:val="0"/>
        <w:spacing w:line="600" w:lineRule="exact"/>
        <w:jc w:val="center"/>
        <w:textAlignment w:val="auto"/>
        <w:rPr>
          <w:rFonts w:ascii="仿宋_GB2312" w:hAnsi="新宋体" w:eastAsia="仿宋_GB2312"/>
          <w:color w:val="000000" w:themeColor="text1"/>
          <w:sz w:val="32"/>
          <w:szCs w:val="32"/>
          <w14:textFill>
            <w14:solidFill>
              <w14:schemeClr w14:val="tx1"/>
            </w14:solidFill>
          </w14:textFill>
        </w:rPr>
      </w:pPr>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乌海市司法局关于印发</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仿宋" w:hAnsi="仿宋" w:eastAsia="仿宋" w:cs="仿宋"/>
          <w:sz w:val="32"/>
          <w:szCs w:val="32"/>
        </w:rPr>
      </w:pPr>
      <w:r>
        <w:rPr>
          <w:rFonts w:hint="eastAsia" w:ascii="方正小标宋简体" w:hAnsi="方正小标宋简体" w:eastAsia="方正小标宋简体" w:cs="方正小标宋简体"/>
          <w:kern w:val="2"/>
          <w:sz w:val="44"/>
          <w:szCs w:val="44"/>
          <w:lang w:val="en-US" w:eastAsia="zh-CN" w:bidi="ar"/>
        </w:rPr>
        <w:t>《“百名律师进乡村”活动方案》的通知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eastAsia" w:ascii="仿宋_GB2312" w:hAnsi="仿宋_GB2312" w:eastAsia="仿宋_GB2312" w:cs="仿宋_GB2312"/>
          <w:sz w:val="32"/>
          <w:szCs w:val="32"/>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 w:hAnsi="仿宋" w:eastAsia="仿宋" w:cs="方正小标宋简体"/>
          <w:sz w:val="32"/>
          <w:szCs w:val="32"/>
          <w:lang w:val="en-US"/>
        </w:rPr>
      </w:pPr>
      <w:r>
        <w:rPr>
          <w:rFonts w:hint="eastAsia" w:ascii="仿宋" w:hAnsi="仿宋" w:eastAsia="仿宋" w:cs="方正小标宋简体"/>
          <w:kern w:val="2"/>
          <w:sz w:val="32"/>
          <w:szCs w:val="32"/>
          <w:lang w:val="en-US" w:eastAsia="zh-CN" w:bidi="ar"/>
        </w:rPr>
        <w:t>各区司法局，直属律师事务所：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5"/>
        <w:jc w:val="left"/>
        <w:textAlignment w:val="auto"/>
        <w:rPr>
          <w:rFonts w:hint="eastAsia" w:ascii="仿宋" w:hAnsi="仿宋" w:eastAsia="仿宋" w:cs="方正小标宋简体"/>
          <w:sz w:val="32"/>
          <w:szCs w:val="32"/>
          <w:lang w:val="en-US"/>
        </w:rPr>
      </w:pPr>
      <w:r>
        <w:rPr>
          <w:rFonts w:hint="eastAsia" w:ascii="仿宋" w:hAnsi="仿宋" w:eastAsia="仿宋" w:cs="方正小标宋简体"/>
          <w:kern w:val="2"/>
          <w:sz w:val="32"/>
          <w:szCs w:val="32"/>
          <w:lang w:val="en-US" w:eastAsia="zh-CN" w:bidi="ar"/>
        </w:rPr>
        <w:t>现将《“百名律师进乡村”活动方案》印发，请结合实际认真贯彻落实。</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5"/>
        <w:jc w:val="left"/>
        <w:textAlignment w:val="auto"/>
        <w:rPr>
          <w:rFonts w:hint="eastAsia" w:ascii="仿宋" w:hAnsi="仿宋" w:eastAsia="仿宋" w:cs="方正小标宋简体"/>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jc w:val="left"/>
        <w:textAlignment w:val="auto"/>
        <w:rPr>
          <w:rFonts w:hint="eastAsia" w:ascii="仿宋" w:hAnsi="仿宋" w:eastAsia="仿宋" w:cs="方正小标宋简体"/>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5120" w:firstLineChars="1600"/>
        <w:jc w:val="left"/>
        <w:textAlignment w:val="auto"/>
        <w:rPr>
          <w:rFonts w:hint="eastAsia" w:ascii="仿宋" w:hAnsi="仿宋" w:eastAsia="仿宋" w:cs="方正小标宋简体"/>
          <w:sz w:val="32"/>
          <w:szCs w:val="32"/>
          <w:lang w:val="en-US"/>
        </w:rPr>
      </w:pPr>
      <w:r>
        <w:rPr>
          <w:rFonts w:hint="eastAsia" w:ascii="仿宋" w:hAnsi="仿宋" w:eastAsia="仿宋" w:cs="方正小标宋简体"/>
          <w:kern w:val="2"/>
          <w:sz w:val="32"/>
          <w:szCs w:val="32"/>
          <w:lang w:val="en-US" w:eastAsia="zh-CN" w:bidi="ar"/>
        </w:rPr>
        <w:t>2022年3月18日</w:t>
      </w:r>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kern w:val="2"/>
          <w:sz w:val="44"/>
          <w:szCs w:val="44"/>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乌海市司法局“百名律师进乡村”活动方案</w:t>
      </w:r>
    </w:p>
    <w:p>
      <w:pPr>
        <w:keepNext w:val="0"/>
        <w:keepLines w:val="0"/>
        <w:widowControl w:val="0"/>
        <w:suppressLineNumbers w:val="0"/>
        <w:spacing w:before="0" w:beforeAutospacing="0" w:after="0" w:afterAutospacing="0" w:line="600" w:lineRule="exact"/>
        <w:ind w:left="0" w:right="0"/>
        <w:jc w:val="center"/>
        <w:rPr>
          <w:rFonts w:hint="eastAsia" w:ascii="方正小标宋简体" w:hAnsi="方正小标宋简体" w:eastAsia="方正小标宋简体" w:cs="方正小标宋简体"/>
          <w:sz w:val="36"/>
          <w:szCs w:val="36"/>
          <w:lang w:val="en-US"/>
        </w:rPr>
      </w:pP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仿宋" w:hAnsi="仿宋" w:eastAsia="仿宋" w:cs="仿宋"/>
          <w:color w:val="000000"/>
          <w:sz w:val="32"/>
          <w:szCs w:val="32"/>
          <w:shd w:val="solid" w:color="FFFFFF" w:fill="auto"/>
          <w:lang w:val="en-US"/>
        </w:rPr>
      </w:pPr>
      <w:r>
        <w:rPr>
          <w:rFonts w:hint="eastAsia" w:ascii="仿宋" w:hAnsi="仿宋" w:eastAsia="仿宋" w:cs="仿宋"/>
          <w:kern w:val="2"/>
          <w:sz w:val="32"/>
          <w:szCs w:val="32"/>
          <w:shd w:val="solid" w:color="FFFFFF" w:fill="auto"/>
          <w:lang w:val="en-US" w:eastAsia="zh-CN" w:bidi="ar"/>
        </w:rPr>
        <w:t>为深入开展“我为群众办实事”活动，充分发挥律师队伍职能作用和专业优势，努力满足乡村群众法律服务需求，助力乡村振兴，优化营商环境，乌海市司法局决定于</w:t>
      </w:r>
      <w:r>
        <w:rPr>
          <w:rFonts w:hint="default" w:ascii="Times New Roman" w:hAnsi="Times New Roman" w:eastAsia="仿宋" w:cs="Times New Roman"/>
          <w:kern w:val="2"/>
          <w:sz w:val="32"/>
          <w:szCs w:val="32"/>
          <w:shd w:val="solid" w:color="FFFFFF" w:fill="auto"/>
          <w:lang w:val="en-US" w:eastAsia="zh-CN" w:bidi="ar"/>
        </w:rPr>
        <w:t>2022</w:t>
      </w:r>
      <w:r>
        <w:rPr>
          <w:rFonts w:hint="eastAsia" w:ascii="Times New Roman" w:hAnsi="Times New Roman" w:eastAsia="仿宋" w:cs="仿宋"/>
          <w:kern w:val="2"/>
          <w:sz w:val="32"/>
          <w:szCs w:val="32"/>
          <w:shd w:val="solid" w:color="FFFFFF" w:fill="auto"/>
          <w:lang w:val="en-US" w:eastAsia="zh-CN" w:bidi="ar"/>
        </w:rPr>
        <w:t>年</w:t>
      </w:r>
      <w:r>
        <w:rPr>
          <w:rFonts w:hint="eastAsia" w:ascii="仿宋" w:hAnsi="仿宋" w:eastAsia="仿宋" w:cs="仿宋"/>
          <w:kern w:val="2"/>
          <w:sz w:val="32"/>
          <w:szCs w:val="32"/>
          <w:shd w:val="solid" w:color="FFFFFF" w:fill="auto"/>
          <w:lang w:val="en-US" w:eastAsia="zh-CN" w:bidi="ar"/>
        </w:rPr>
        <w:t>开展“百名律师进乡村”活动，</w:t>
      </w:r>
      <w:r>
        <w:rPr>
          <w:rFonts w:hint="eastAsia" w:ascii="仿宋" w:hAnsi="仿宋" w:eastAsia="仿宋" w:cs="仿宋"/>
          <w:color w:val="000000"/>
          <w:kern w:val="2"/>
          <w:sz w:val="32"/>
          <w:szCs w:val="32"/>
          <w:shd w:val="solid" w:color="FFFFFF" w:fill="auto"/>
          <w:lang w:val="en-US" w:eastAsia="zh-CN" w:bidi="ar"/>
        </w:rPr>
        <w:t>现作如下安排。</w:t>
      </w:r>
    </w:p>
    <w:p>
      <w:pPr>
        <w:keepNext w:val="0"/>
        <w:keepLines w:val="0"/>
        <w:widowControl w:val="0"/>
        <w:suppressLineNumbers w:val="0"/>
        <w:spacing w:before="0" w:beforeAutospacing="0" w:after="0" w:afterAutospacing="0" w:line="600" w:lineRule="exact"/>
        <w:ind w:left="0" w:right="0"/>
        <w:jc w:val="both"/>
        <w:rPr>
          <w:rFonts w:hint="eastAsia" w:ascii="黑体" w:hAnsi="宋体" w:eastAsia="黑体" w:cs="黑体"/>
          <w:sz w:val="32"/>
          <w:szCs w:val="32"/>
          <w:lang w:val="en-US"/>
        </w:rPr>
      </w:pPr>
      <w:r>
        <w:rPr>
          <w:rFonts w:hint="eastAsia" w:ascii="仿宋" w:hAnsi="仿宋" w:eastAsia="仿宋" w:cs="仿宋"/>
          <w:b/>
          <w:bCs/>
          <w:kern w:val="2"/>
          <w:sz w:val="32"/>
          <w:szCs w:val="20"/>
          <w:lang w:val="en-US" w:eastAsia="zh-CN" w:bidi="ar"/>
        </w:rPr>
        <w:t xml:space="preserve">    </w:t>
      </w:r>
      <w:r>
        <w:rPr>
          <w:rFonts w:hint="eastAsia" w:ascii="黑体" w:hAnsi="宋体" w:eastAsia="黑体" w:cs="黑体"/>
          <w:kern w:val="2"/>
          <w:sz w:val="32"/>
          <w:szCs w:val="20"/>
          <w:lang w:val="en-US" w:eastAsia="zh-CN" w:bidi="ar"/>
        </w:rPr>
        <w:t>一、工作目标</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both"/>
        <w:rPr>
          <w:rFonts w:hint="eastAsia" w:ascii="仿宋" w:hAnsi="仿宋" w:eastAsia="仿宋" w:cs="仿宋"/>
          <w:color w:val="000000"/>
          <w:sz w:val="32"/>
          <w:szCs w:val="32"/>
          <w:shd w:val="solid" w:color="FFFFFF" w:fill="auto"/>
          <w:lang w:val="en-US"/>
        </w:rPr>
      </w:pPr>
      <w:r>
        <w:rPr>
          <w:rFonts w:hint="eastAsia" w:ascii="仿宋" w:hAnsi="仿宋" w:eastAsia="仿宋" w:cs="仿宋"/>
          <w:color w:val="000000"/>
          <w:kern w:val="2"/>
          <w:sz w:val="32"/>
          <w:szCs w:val="32"/>
          <w:shd w:val="solid" w:color="FFFFFF" w:fill="auto"/>
          <w:lang w:val="en-US" w:eastAsia="zh-CN" w:bidi="ar"/>
        </w:rPr>
        <w:t>组织全市律师深入农村社区，畅通服务渠道，开展形式多样的法律服务工作，坚持贴近基层、贴近群众、贴近实际的工作方针，进一步拓宽法律服务覆盖面，提高法律服务质量和效率，</w:t>
      </w:r>
      <w:r>
        <w:rPr>
          <w:rFonts w:hint="eastAsia" w:ascii="仿宋" w:hAnsi="仿宋" w:eastAsia="仿宋" w:cs="仿宋"/>
          <w:kern w:val="2"/>
          <w:sz w:val="32"/>
          <w:szCs w:val="20"/>
          <w:shd w:val="solid" w:color="FFFFFF" w:fill="auto"/>
          <w:lang w:val="en-US" w:eastAsia="zh-CN" w:bidi="ar"/>
        </w:rPr>
        <w:t>确保基层人民群众第一时间得到便捷、周到、高效的法律服务，</w:t>
      </w:r>
      <w:r>
        <w:rPr>
          <w:rFonts w:hint="eastAsia" w:ascii="仿宋" w:hAnsi="仿宋" w:eastAsia="仿宋" w:cs="仿宋"/>
          <w:color w:val="000000"/>
          <w:kern w:val="2"/>
          <w:sz w:val="32"/>
          <w:szCs w:val="32"/>
          <w:shd w:val="solid" w:color="FFFFFF" w:fill="auto"/>
          <w:lang w:val="en-US" w:eastAsia="zh-CN" w:bidi="ar"/>
        </w:rPr>
        <w:t>形成常态化工作机制。通过开展本次活动，实现律师法律服务领域不断向基层延伸，使人民群众多层次、全方位法律服务需求得到进一步满足。</w:t>
      </w:r>
      <w:r>
        <w:rPr>
          <w:rFonts w:hint="default" w:ascii="Times New Roman" w:hAnsi="Times New Roman" w:eastAsia="仿宋" w:cs="Times New Roman"/>
          <w:color w:val="000000"/>
          <w:kern w:val="2"/>
          <w:sz w:val="32"/>
          <w:szCs w:val="32"/>
          <w:shd w:val="solid" w:color="FFFFFF" w:fill="auto"/>
          <w:lang w:val="en-US" w:eastAsia="zh-CN" w:bidi="ar"/>
        </w:rPr>
        <w:t>2022</w:t>
      </w:r>
      <w:r>
        <w:rPr>
          <w:rFonts w:hint="eastAsia" w:ascii="仿宋" w:hAnsi="仿宋" w:eastAsia="仿宋" w:cs="仿宋"/>
          <w:color w:val="000000"/>
          <w:kern w:val="2"/>
          <w:sz w:val="32"/>
          <w:szCs w:val="32"/>
          <w:shd w:val="solid" w:color="FFFFFF" w:fill="auto"/>
          <w:lang w:val="en-US" w:eastAsia="zh-CN" w:bidi="ar"/>
        </w:rPr>
        <w:t>年底前，在巩固、规范村（居）法律顾问工作成果的基础上，做到基层律师法律服务工作全覆</w:t>
      </w:r>
      <w:r>
        <w:rPr>
          <w:rFonts w:hint="eastAsia" w:ascii="仿宋" w:hAnsi="仿宋" w:eastAsia="仿宋" w:cs="仿宋"/>
          <w:color w:val="000000"/>
          <w:spacing w:val="-7"/>
          <w:kern w:val="2"/>
          <w:sz w:val="32"/>
          <w:szCs w:val="32"/>
          <w:shd w:val="solid" w:color="FFFFFF" w:fill="auto"/>
          <w:lang w:val="en-US" w:eastAsia="zh-CN" w:bidi="ar"/>
        </w:rPr>
        <w:t>盖，切实</w:t>
      </w:r>
      <w:r>
        <w:rPr>
          <w:rFonts w:hint="eastAsia" w:ascii="仿宋" w:hAnsi="仿宋" w:eastAsia="仿宋" w:cs="仿宋"/>
          <w:spacing w:val="-7"/>
          <w:kern w:val="2"/>
          <w:sz w:val="32"/>
          <w:szCs w:val="20"/>
          <w:shd w:val="solid" w:color="FFFFFF" w:fill="auto"/>
          <w:lang w:val="en-US" w:eastAsia="zh-CN" w:bidi="ar"/>
        </w:rPr>
        <w:t>增强广大基层人民群众的法治获得感、幸福感和安全感。</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黑体" w:hAnsi="宋体" w:eastAsia="黑体" w:cs="黑体"/>
          <w:color w:val="000000"/>
          <w:sz w:val="32"/>
          <w:szCs w:val="32"/>
          <w:shd w:val="solid" w:color="FFFFFF" w:fill="auto"/>
          <w:lang w:val="en-US"/>
        </w:rPr>
      </w:pPr>
      <w:r>
        <w:rPr>
          <w:rFonts w:hint="eastAsia" w:ascii="黑体" w:hAnsi="宋体" w:eastAsia="黑体" w:cs="黑体"/>
          <w:color w:val="000000"/>
          <w:kern w:val="2"/>
          <w:sz w:val="32"/>
          <w:szCs w:val="32"/>
          <w:shd w:val="solid" w:color="FFFFFF" w:fill="auto"/>
          <w:lang w:val="en-US" w:eastAsia="zh-CN" w:bidi="ar"/>
        </w:rPr>
        <w:t>二、工作内容</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20"/>
          <w:lang w:val="en-US"/>
        </w:rPr>
      </w:pPr>
      <w:r>
        <w:rPr>
          <w:rFonts w:hint="eastAsia" w:ascii="仿宋" w:hAnsi="仿宋" w:eastAsia="仿宋" w:cs="仿宋"/>
          <w:kern w:val="2"/>
          <w:sz w:val="32"/>
          <w:szCs w:val="20"/>
          <w:lang w:val="en-US" w:eastAsia="zh-CN" w:bidi="ar"/>
        </w:rPr>
        <w:t>各区司法局、律师协会要结合我市经济社会发展形势和律师工作特点，紧紧围绕基层人民群众法律咨询、村（居）法律顾问“五个一”活动以及服务民营企业发展三个方面，要紧紧结合“乡村振兴 法治同行”活动，有计划、有组织、有步骤地扎实推进活动开展。</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20"/>
          <w:lang w:val="en-US"/>
        </w:rPr>
      </w:pPr>
      <w:r>
        <w:rPr>
          <w:rFonts w:hint="eastAsia" w:ascii="楷体" w:hAnsi="楷体" w:eastAsia="楷体" w:cs="仿宋"/>
          <w:kern w:val="2"/>
          <w:sz w:val="32"/>
          <w:szCs w:val="20"/>
          <w:lang w:val="en-US" w:eastAsia="zh-CN" w:bidi="ar"/>
        </w:rPr>
        <w:t>（一）</w:t>
      </w:r>
      <w:r>
        <w:rPr>
          <w:rFonts w:hint="eastAsia" w:ascii="仿宋" w:hAnsi="仿宋" w:eastAsia="仿宋" w:cs="仿宋"/>
          <w:kern w:val="2"/>
          <w:sz w:val="32"/>
          <w:szCs w:val="20"/>
          <w:lang w:val="en-US" w:eastAsia="zh-CN" w:bidi="ar"/>
        </w:rPr>
        <w:t>各区司法局</w:t>
      </w:r>
      <w:r>
        <w:rPr>
          <w:rFonts w:hint="eastAsia" w:ascii="楷体" w:hAnsi="楷体" w:eastAsia="楷体" w:cs="仿宋"/>
          <w:kern w:val="2"/>
          <w:sz w:val="32"/>
          <w:szCs w:val="20"/>
          <w:lang w:val="en-US" w:eastAsia="zh-CN" w:bidi="ar"/>
        </w:rPr>
        <w:t>，市</w:t>
      </w:r>
      <w:r>
        <w:rPr>
          <w:rFonts w:hint="eastAsia" w:ascii="仿宋" w:hAnsi="仿宋" w:eastAsia="仿宋" w:cs="仿宋"/>
          <w:kern w:val="2"/>
          <w:sz w:val="32"/>
          <w:szCs w:val="20"/>
          <w:lang w:val="en-US" w:eastAsia="zh-CN" w:bidi="ar"/>
        </w:rPr>
        <w:t>律师协会，要依托村（居）法律顾问，组织引导律师事务所、律师与村委会建立健全联系机制、帮扶关系，建立联系点或者签订法律服务协议，明确双方职责、义务和工作要求。引导律师积极为招商引资、土地征用补偿安置、基础设施建设等重大项目谈判；签订涉农牧重要经济合同和其他重大决策提供法律意见；协助乡村委员会起草、审核、修订村规民约和其他管理规定。律师事务所或律师每月至少实地开展</w:t>
      </w:r>
      <w:r>
        <w:rPr>
          <w:rFonts w:hint="default" w:ascii="Times New Roman" w:hAnsi="Times New Roman" w:eastAsia="仿宋" w:cs="Times New Roman"/>
          <w:kern w:val="2"/>
          <w:sz w:val="32"/>
          <w:szCs w:val="20"/>
          <w:lang w:val="en-US" w:eastAsia="zh-CN" w:bidi="ar"/>
        </w:rPr>
        <w:t>1</w:t>
      </w:r>
      <w:r>
        <w:rPr>
          <w:rFonts w:hint="eastAsia" w:ascii="仿宋" w:hAnsi="仿宋" w:eastAsia="仿宋" w:cs="仿宋"/>
          <w:kern w:val="2"/>
          <w:sz w:val="32"/>
          <w:szCs w:val="20"/>
          <w:lang w:val="en-US" w:eastAsia="zh-CN" w:bidi="ar"/>
        </w:rPr>
        <w:t>次法律服务活动。要利用公园和社区居民活动室人口相对集中的特点，设置“普法宣传摊位”、发放普法宣传资料、深入开展服务。</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20"/>
          <w:lang w:val="en-US"/>
        </w:rPr>
      </w:pPr>
      <w:r>
        <w:rPr>
          <w:rFonts w:hint="eastAsia" w:ascii="仿宋" w:hAnsi="仿宋" w:eastAsia="仿宋" w:cs="仿宋"/>
          <w:kern w:val="2"/>
          <w:sz w:val="32"/>
          <w:szCs w:val="20"/>
          <w:lang w:val="en-US" w:eastAsia="zh-CN" w:bidi="ar"/>
        </w:rPr>
        <w:t>（二）组织开展村（居）法律顾问“五个一”活动，引导每位村（居）法律顾问办理一件涉农牧法律援助案件，协助符合法律援助条件的困难群众依法申请法律援助。重点围绕征地拆迁、土地权属、婚姻家庭、入学就医等村（居）治理重点，普及法律知识，每季度至少开办一场“乡村振兴法治课堂”。服务一次乡村换届选举，协助处理换届选举中的法律问题，发挥专业监督作用。参与一次乡村人民调解委员会主导的矛盾纠纷化解，做好释法析理，引导当事人依法依程序表达诉求，理性维护自身合法权益，促进息访止纷。引导律师及时解答基层群众日常生活中遇到的法律问题，提供专业法律意见，每季度至少举办一场涉农牧法律咨询。</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20"/>
          <w:lang w:val="en-US"/>
        </w:rPr>
      </w:pPr>
      <w:r>
        <w:rPr>
          <w:rFonts w:hint="eastAsia" w:ascii="仿宋" w:hAnsi="仿宋" w:eastAsia="仿宋" w:cs="仿宋"/>
          <w:kern w:val="2"/>
          <w:sz w:val="32"/>
          <w:szCs w:val="20"/>
          <w:lang w:val="en-US" w:eastAsia="zh-CN" w:bidi="ar"/>
        </w:rPr>
        <w:t>（三）聚焦乡镇企业重点产业项目，组织律师利用专业知识，为民营企业设立提供有关法律咨询服务，协助起草内部法律文件，引导律师每季度为乡镇企业集中进行一次“法治体检”，解决依法经营与公司规范治理方面存在的问题，完善有关危机处理的法律预案，提高企业风险防控能力，优化企业营商环境。开展涉农涉牧法律政策宣讲和培训活动，提高律师行业服务民营企业发展的整体水平。</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仿宋" w:hAnsi="仿宋" w:eastAsia="仿宋" w:cs="仿宋"/>
          <w:sz w:val="32"/>
          <w:szCs w:val="40"/>
          <w:shd w:val="solid" w:color="FFFFFF" w:fill="auto"/>
          <w:lang w:val="en-US"/>
        </w:rPr>
      </w:pPr>
      <w:r>
        <w:rPr>
          <w:rFonts w:hint="eastAsia" w:ascii="黑体" w:hAnsi="宋体" w:eastAsia="黑体" w:cs="黑体"/>
          <w:color w:val="000000"/>
          <w:kern w:val="2"/>
          <w:sz w:val="32"/>
          <w:szCs w:val="32"/>
          <w:shd w:val="solid" w:color="FFFFFF" w:fill="auto"/>
          <w:lang w:val="en-US" w:eastAsia="zh-CN" w:bidi="ar"/>
        </w:rPr>
        <w:t>三、活动步骤</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32"/>
          <w:lang w:val="en-US"/>
        </w:rPr>
      </w:pPr>
      <w:r>
        <w:rPr>
          <w:rFonts w:hint="eastAsia" w:ascii="楷体" w:hAnsi="楷体" w:eastAsia="楷体" w:cs="仿宋"/>
          <w:kern w:val="2"/>
          <w:sz w:val="32"/>
          <w:szCs w:val="20"/>
          <w:lang w:val="en-US" w:eastAsia="zh-CN" w:bidi="ar"/>
        </w:rPr>
        <w:t>（一）动员部署阶段（</w:t>
      </w:r>
      <w:r>
        <w:rPr>
          <w:rFonts w:hint="default" w:ascii="Times New Roman" w:hAnsi="Times New Roman" w:eastAsia="楷体" w:cs="Times New Roman"/>
          <w:kern w:val="2"/>
          <w:sz w:val="32"/>
          <w:szCs w:val="20"/>
          <w:lang w:val="en-US" w:eastAsia="zh-CN" w:bidi="ar"/>
        </w:rPr>
        <w:t>3</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7</w:t>
      </w:r>
      <w:r>
        <w:rPr>
          <w:rFonts w:hint="eastAsia" w:ascii="Times New Roman" w:hAnsi="Times New Roman" w:eastAsia="楷体" w:cs="楷体"/>
          <w:kern w:val="2"/>
          <w:sz w:val="32"/>
          <w:szCs w:val="20"/>
          <w:lang w:val="en-US" w:eastAsia="zh-CN" w:bidi="ar"/>
        </w:rPr>
        <w:t>日</w:t>
      </w:r>
      <w:r>
        <w:rPr>
          <w:rFonts w:hint="default" w:ascii="Times New Roman" w:hAnsi="Times New Roman" w:eastAsia="楷体" w:cs="Times New Roman"/>
          <w:kern w:val="2"/>
          <w:sz w:val="32"/>
          <w:szCs w:val="20"/>
          <w:lang w:val="en-US" w:eastAsia="zh-CN" w:bidi="ar"/>
        </w:rPr>
        <w:t>-3</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21</w:t>
      </w:r>
      <w:r>
        <w:rPr>
          <w:rFonts w:hint="eastAsia" w:ascii="Times New Roman" w:hAnsi="Times New Roman" w:eastAsia="楷体" w:cs="楷体"/>
          <w:kern w:val="2"/>
          <w:sz w:val="32"/>
          <w:szCs w:val="20"/>
          <w:lang w:val="en-US" w:eastAsia="zh-CN" w:bidi="ar"/>
        </w:rPr>
        <w:t>日</w:t>
      </w:r>
      <w:r>
        <w:rPr>
          <w:rFonts w:hint="eastAsia" w:ascii="楷体" w:hAnsi="楷体" w:eastAsia="楷体" w:cs="仿宋"/>
          <w:kern w:val="2"/>
          <w:sz w:val="32"/>
          <w:szCs w:val="20"/>
          <w:lang w:val="en-US" w:eastAsia="zh-CN" w:bidi="ar"/>
        </w:rPr>
        <w:t>）</w:t>
      </w:r>
      <w:r>
        <w:rPr>
          <w:rFonts w:hint="eastAsia" w:ascii="仿宋" w:hAnsi="仿宋" w:eastAsia="仿宋" w:cs="仿宋"/>
          <w:kern w:val="2"/>
          <w:sz w:val="32"/>
          <w:szCs w:val="40"/>
          <w:lang w:val="en-US" w:eastAsia="zh-CN" w:bidi="ar"/>
        </w:rPr>
        <w:t>。各区司法局，市律师协会要根据自治区司法厅的统一安排部署和工作要求，制定活动方案，</w:t>
      </w:r>
      <w:r>
        <w:rPr>
          <w:rFonts w:hint="eastAsia" w:ascii="仿宋" w:hAnsi="仿宋" w:eastAsia="仿宋" w:cs="仿宋"/>
          <w:kern w:val="2"/>
          <w:sz w:val="32"/>
          <w:szCs w:val="32"/>
          <w:lang w:val="en-US" w:eastAsia="zh-CN" w:bidi="ar"/>
        </w:rPr>
        <w:t>成立相应的组织领导机构，细化工作任务，将本次活动的目标、方法、要求落实到每个律师事务所和执业律师，确保活动顺利开展。</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32"/>
          <w:lang w:val="en-US"/>
        </w:rPr>
      </w:pPr>
      <w:r>
        <w:rPr>
          <w:rFonts w:hint="eastAsia" w:ascii="楷体" w:hAnsi="楷体" w:eastAsia="楷体" w:cs="仿宋"/>
          <w:kern w:val="2"/>
          <w:sz w:val="32"/>
          <w:szCs w:val="20"/>
          <w:lang w:val="en-US" w:eastAsia="zh-CN" w:bidi="ar"/>
        </w:rPr>
        <w:t>（二）全面实施阶段（</w:t>
      </w:r>
      <w:r>
        <w:rPr>
          <w:rFonts w:hint="default" w:ascii="Times New Roman" w:hAnsi="Times New Roman" w:eastAsia="楷体" w:cs="Times New Roman"/>
          <w:kern w:val="2"/>
          <w:sz w:val="32"/>
          <w:szCs w:val="20"/>
          <w:lang w:val="en-US" w:eastAsia="zh-CN" w:bidi="ar"/>
        </w:rPr>
        <w:t>3</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22</w:t>
      </w:r>
      <w:r>
        <w:rPr>
          <w:rFonts w:hint="eastAsia" w:ascii="Times New Roman" w:hAnsi="Times New Roman" w:eastAsia="楷体" w:cs="楷体"/>
          <w:kern w:val="2"/>
          <w:sz w:val="32"/>
          <w:szCs w:val="20"/>
          <w:lang w:val="en-US" w:eastAsia="zh-CN" w:bidi="ar"/>
        </w:rPr>
        <w:t>日</w:t>
      </w:r>
      <w:r>
        <w:rPr>
          <w:rFonts w:hint="default" w:ascii="Times New Roman" w:hAnsi="Times New Roman" w:eastAsia="楷体" w:cs="Times New Roman"/>
          <w:kern w:val="2"/>
          <w:sz w:val="32"/>
          <w:szCs w:val="20"/>
          <w:lang w:val="en-US" w:eastAsia="zh-CN" w:bidi="ar"/>
        </w:rPr>
        <w:t>-12</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10</w:t>
      </w:r>
      <w:r>
        <w:rPr>
          <w:rFonts w:hint="eastAsia" w:ascii="Times New Roman" w:hAnsi="Times New Roman" w:eastAsia="楷体" w:cs="楷体"/>
          <w:kern w:val="2"/>
          <w:sz w:val="32"/>
          <w:szCs w:val="20"/>
          <w:lang w:val="en-US" w:eastAsia="zh-CN" w:bidi="ar"/>
        </w:rPr>
        <w:t>日</w:t>
      </w:r>
      <w:r>
        <w:rPr>
          <w:rFonts w:hint="eastAsia" w:ascii="楷体" w:hAnsi="楷体" w:eastAsia="楷体" w:cs="仿宋"/>
          <w:kern w:val="2"/>
          <w:sz w:val="32"/>
          <w:szCs w:val="20"/>
          <w:lang w:val="en-US" w:eastAsia="zh-CN" w:bidi="ar"/>
        </w:rPr>
        <w:t>）。</w:t>
      </w:r>
      <w:r>
        <w:rPr>
          <w:rFonts w:hint="eastAsia" w:ascii="仿宋" w:hAnsi="仿宋" w:eastAsia="仿宋" w:cs="仿宋"/>
          <w:kern w:val="2"/>
          <w:sz w:val="32"/>
          <w:szCs w:val="40"/>
          <w:lang w:val="en-US" w:eastAsia="zh-CN" w:bidi="ar"/>
        </w:rPr>
        <w:t>各区司法局要结合实际，统筹安排律师资源，确保本次活动实现全区律师全参与，</w:t>
      </w:r>
      <w:r>
        <w:rPr>
          <w:rFonts w:hint="eastAsia" w:ascii="仿宋" w:hAnsi="仿宋" w:eastAsia="仿宋" w:cs="仿宋"/>
          <w:kern w:val="2"/>
          <w:sz w:val="32"/>
          <w:szCs w:val="32"/>
          <w:lang w:val="en-US" w:eastAsia="zh-CN" w:bidi="ar"/>
        </w:rPr>
        <w:t>全面落实相应的工作任务，于每月</w:t>
      </w:r>
      <w:r>
        <w:rPr>
          <w:rFonts w:hint="default" w:ascii="Times New Roman" w:hAnsi="Times New Roman" w:eastAsia="仿宋" w:cs="Times New Roman"/>
          <w:kern w:val="2"/>
          <w:sz w:val="32"/>
          <w:szCs w:val="32"/>
          <w:lang w:val="en-US" w:eastAsia="zh-CN" w:bidi="ar"/>
        </w:rPr>
        <w:t>20</w:t>
      </w:r>
      <w:r>
        <w:rPr>
          <w:rFonts w:hint="eastAsia" w:ascii="仿宋" w:hAnsi="仿宋" w:eastAsia="仿宋" w:cs="仿宋"/>
          <w:kern w:val="2"/>
          <w:sz w:val="32"/>
          <w:szCs w:val="32"/>
          <w:lang w:val="en-US" w:eastAsia="zh-CN" w:bidi="ar"/>
        </w:rPr>
        <w:t>日前将“百名律师进乡村”活动情况月报表（附件）报送至市司法局律师工作与法律职业资格管理科。要制定活动台账，跟踪活动开展情况，每季度至少进行一次实地督查，并形成书面督查报告，确保活动扎实开展、不走过场，</w:t>
      </w:r>
      <w:r>
        <w:rPr>
          <w:rFonts w:hint="eastAsia" w:ascii="仿宋" w:hAnsi="仿宋" w:eastAsia="仿宋" w:cs="仿宋"/>
          <w:kern w:val="2"/>
          <w:sz w:val="32"/>
          <w:szCs w:val="40"/>
          <w:lang w:val="en-US" w:eastAsia="zh-CN" w:bidi="ar"/>
        </w:rPr>
        <w:t>切实把“百名律师进乡村”活动抓紧抓好抓出成效</w:t>
      </w:r>
      <w:r>
        <w:rPr>
          <w:rFonts w:hint="eastAsia" w:ascii="仿宋" w:hAnsi="仿宋" w:eastAsia="仿宋" w:cs="仿宋"/>
          <w:kern w:val="2"/>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 w:hAnsi="仿宋" w:eastAsia="仿宋" w:cs="仿宋"/>
          <w:sz w:val="32"/>
          <w:szCs w:val="32"/>
          <w:lang w:val="en-US"/>
        </w:rPr>
      </w:pPr>
      <w:r>
        <w:rPr>
          <w:rFonts w:hint="eastAsia" w:ascii="楷体" w:hAnsi="楷体" w:eastAsia="楷体" w:cs="仿宋"/>
          <w:kern w:val="2"/>
          <w:sz w:val="32"/>
          <w:szCs w:val="20"/>
          <w:lang w:val="en-US" w:eastAsia="zh-CN" w:bidi="ar"/>
        </w:rPr>
        <w:t>（三）检查总结阶段（</w:t>
      </w:r>
      <w:r>
        <w:rPr>
          <w:rFonts w:hint="default" w:ascii="Times New Roman" w:hAnsi="Times New Roman" w:eastAsia="楷体" w:cs="Times New Roman"/>
          <w:kern w:val="2"/>
          <w:sz w:val="32"/>
          <w:szCs w:val="20"/>
          <w:lang w:val="en-US" w:eastAsia="zh-CN" w:bidi="ar"/>
        </w:rPr>
        <w:t>12</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11</w:t>
      </w:r>
      <w:r>
        <w:rPr>
          <w:rFonts w:hint="eastAsia" w:ascii="Times New Roman" w:hAnsi="Times New Roman" w:eastAsia="楷体" w:cs="楷体"/>
          <w:kern w:val="2"/>
          <w:sz w:val="32"/>
          <w:szCs w:val="20"/>
          <w:lang w:val="en-US" w:eastAsia="zh-CN" w:bidi="ar"/>
        </w:rPr>
        <w:t>日</w:t>
      </w:r>
      <w:r>
        <w:rPr>
          <w:rFonts w:hint="default" w:ascii="Times New Roman" w:hAnsi="Times New Roman" w:eastAsia="楷体" w:cs="Times New Roman"/>
          <w:kern w:val="2"/>
          <w:sz w:val="32"/>
          <w:szCs w:val="20"/>
          <w:lang w:val="en-US" w:eastAsia="zh-CN" w:bidi="ar"/>
        </w:rPr>
        <w:t>-12</w:t>
      </w:r>
      <w:r>
        <w:rPr>
          <w:rFonts w:hint="eastAsia" w:ascii="Times New Roman" w:hAnsi="Times New Roman" w:eastAsia="楷体" w:cs="楷体"/>
          <w:kern w:val="2"/>
          <w:sz w:val="32"/>
          <w:szCs w:val="20"/>
          <w:lang w:val="en-US" w:eastAsia="zh-CN" w:bidi="ar"/>
        </w:rPr>
        <w:t>月</w:t>
      </w:r>
      <w:r>
        <w:rPr>
          <w:rFonts w:hint="default" w:ascii="Times New Roman" w:hAnsi="Times New Roman" w:eastAsia="楷体" w:cs="Times New Roman"/>
          <w:kern w:val="2"/>
          <w:sz w:val="32"/>
          <w:szCs w:val="20"/>
          <w:lang w:val="en-US" w:eastAsia="zh-CN" w:bidi="ar"/>
        </w:rPr>
        <w:t>31</w:t>
      </w:r>
      <w:r>
        <w:rPr>
          <w:rFonts w:hint="eastAsia" w:ascii="Times New Roman" w:hAnsi="Times New Roman" w:eastAsia="楷体" w:cs="楷体"/>
          <w:kern w:val="2"/>
          <w:sz w:val="32"/>
          <w:szCs w:val="20"/>
          <w:lang w:val="en-US" w:eastAsia="zh-CN" w:bidi="ar"/>
        </w:rPr>
        <w:t>日</w:t>
      </w:r>
      <w:r>
        <w:rPr>
          <w:rFonts w:hint="eastAsia" w:ascii="楷体" w:hAnsi="楷体" w:eastAsia="楷体" w:cs="仿宋"/>
          <w:kern w:val="2"/>
          <w:sz w:val="32"/>
          <w:szCs w:val="20"/>
          <w:lang w:val="en-US" w:eastAsia="zh-CN" w:bidi="ar"/>
        </w:rPr>
        <w:t>）</w:t>
      </w:r>
      <w:r>
        <w:rPr>
          <w:rFonts w:hint="eastAsia" w:ascii="仿宋" w:hAnsi="仿宋" w:eastAsia="仿宋" w:cs="仿宋"/>
          <w:kern w:val="2"/>
          <w:sz w:val="32"/>
          <w:szCs w:val="32"/>
          <w:lang w:val="en-US" w:eastAsia="zh-CN" w:bidi="ar"/>
        </w:rPr>
        <w:t>。各区司法局要对本地区活动开展情况进行全面总结，主要包括经验做法、存在的问题、工作成效和长效机制建立健全等情况。</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黑体" w:hAnsi="宋体" w:eastAsia="黑体" w:cs="黑体"/>
          <w:sz w:val="32"/>
          <w:szCs w:val="20"/>
          <w:lang w:val="en-US"/>
        </w:rPr>
      </w:pPr>
      <w:r>
        <w:rPr>
          <w:rFonts w:hint="eastAsia" w:ascii="黑体" w:hAnsi="宋体" w:eastAsia="黑体" w:cs="黑体"/>
          <w:kern w:val="2"/>
          <w:sz w:val="32"/>
          <w:szCs w:val="20"/>
          <w:lang w:val="en-US" w:eastAsia="zh-CN" w:bidi="ar"/>
        </w:rPr>
        <w:t>四、工作要求</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仿宋" w:hAnsi="仿宋" w:eastAsia="仿宋" w:cs="仿宋"/>
          <w:sz w:val="32"/>
          <w:szCs w:val="32"/>
          <w:shd w:val="solid" w:color="FFFFFF" w:fill="auto"/>
          <w:lang w:val="en-US"/>
        </w:rPr>
      </w:pPr>
      <w:r>
        <w:rPr>
          <w:rFonts w:hint="eastAsia" w:ascii="楷体" w:hAnsi="楷体" w:eastAsia="楷体" w:cs="仿宋"/>
          <w:kern w:val="2"/>
          <w:sz w:val="32"/>
          <w:szCs w:val="20"/>
          <w:shd w:val="solid" w:color="FFFFFF" w:fill="auto"/>
          <w:lang w:val="en-US" w:eastAsia="zh-CN" w:bidi="ar"/>
        </w:rPr>
        <w:t>（一）强化组织领导。</w:t>
      </w:r>
      <w:r>
        <w:rPr>
          <w:rFonts w:hint="eastAsia" w:ascii="仿宋" w:hAnsi="仿宋" w:eastAsia="仿宋" w:cs="仿宋"/>
          <w:kern w:val="2"/>
          <w:sz w:val="32"/>
          <w:szCs w:val="20"/>
          <w:shd w:val="solid" w:color="FFFFFF" w:fill="auto"/>
          <w:lang w:val="en-US" w:eastAsia="zh-CN" w:bidi="ar"/>
        </w:rPr>
        <w:t>各区司法局、市律师协会要进一步提高政治站位，充分认识开展“百名律师进乡村”活动的重要意义，坚持服务大局、服务经济、服务基层、服务群众，切实在多服务、服务好上下功夫。精心组织、周密部署，明确工作任务和工作职责，为活动开展，提供必要支持和经费保障。</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both"/>
        <w:rPr>
          <w:rFonts w:hint="eastAsia" w:ascii="仿宋" w:hAnsi="仿宋" w:eastAsia="仿宋" w:cs="仿宋"/>
          <w:sz w:val="32"/>
          <w:szCs w:val="20"/>
          <w:shd w:val="solid" w:color="FFFFFF" w:fill="auto"/>
          <w:lang w:val="en-US"/>
        </w:rPr>
      </w:pPr>
      <w:r>
        <w:rPr>
          <w:rFonts w:hint="eastAsia" w:ascii="楷体" w:hAnsi="楷体" w:eastAsia="楷体" w:cs="仿宋"/>
          <w:kern w:val="2"/>
          <w:sz w:val="32"/>
          <w:szCs w:val="20"/>
          <w:shd w:val="solid" w:color="FFFFFF" w:fill="auto"/>
          <w:lang w:val="en-US" w:eastAsia="zh-CN" w:bidi="ar"/>
        </w:rPr>
        <w:t>（二）健全工作机制。</w:t>
      </w:r>
      <w:r>
        <w:rPr>
          <w:rFonts w:hint="eastAsia" w:ascii="仿宋" w:hAnsi="仿宋" w:eastAsia="仿宋" w:cs="仿宋"/>
          <w:kern w:val="2"/>
          <w:sz w:val="32"/>
          <w:szCs w:val="20"/>
          <w:shd w:val="solid" w:color="FFFFFF" w:fill="auto"/>
          <w:lang w:val="en-US" w:eastAsia="zh-CN" w:bidi="ar"/>
        </w:rPr>
        <w:t>各级司法行政机关、律师协会要主动把律师法律服务和法治保障融入我市工作大局，形成市、区、乡镇三级上下联动、贯通一体的工作机制。各区司法局、律师协会要建立领导分片挂点联系制度和</w:t>
      </w:r>
      <w:r>
        <w:rPr>
          <w:rFonts w:hint="eastAsia" w:ascii="仿宋" w:hAnsi="仿宋" w:eastAsia="仿宋" w:cs="仿宋"/>
          <w:kern w:val="2"/>
          <w:sz w:val="32"/>
          <w:szCs w:val="32"/>
          <w:shd w:val="solid" w:color="FFFFFF" w:fill="auto"/>
          <w:lang w:val="en-US" w:eastAsia="zh-CN" w:bidi="ar"/>
        </w:rPr>
        <w:t>律师参加活动情况督导机制，加强对律师开展活动推进情况的督查指导，组织开展律师执业</w:t>
      </w:r>
      <w:r>
        <w:rPr>
          <w:rFonts w:hint="eastAsia" w:ascii="仿宋" w:hAnsi="仿宋" w:eastAsia="仿宋" w:cs="仿宋"/>
          <w:kern w:val="0"/>
          <w:sz w:val="32"/>
          <w:szCs w:val="32"/>
          <w:shd w:val="solid" w:color="FFFFFF" w:fill="auto"/>
          <w:lang w:val="en-US" w:eastAsia="zh-CN" w:bidi="ar"/>
        </w:rPr>
        <w:t>年度考核和律师事务所年度检查考核时，要把律师开展此项活动情况作为律师公益法律服务内容进行重点考核。</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both"/>
        <w:rPr>
          <w:rFonts w:hint="eastAsia" w:ascii="仿宋" w:hAnsi="仿宋" w:eastAsia="仿宋" w:cs="仿宋"/>
          <w:sz w:val="32"/>
          <w:szCs w:val="20"/>
          <w:shd w:val="solid" w:color="FFFFFF" w:fill="auto"/>
          <w:lang w:val="en-US"/>
        </w:rPr>
      </w:pPr>
      <w:r>
        <w:rPr>
          <w:rFonts w:hint="eastAsia" w:ascii="楷体" w:hAnsi="楷体" w:eastAsia="楷体" w:cs="仿宋"/>
          <w:kern w:val="2"/>
          <w:sz w:val="32"/>
          <w:szCs w:val="20"/>
          <w:shd w:val="solid" w:color="FFFFFF" w:fill="auto"/>
          <w:lang w:val="en-US" w:eastAsia="zh-CN" w:bidi="ar"/>
        </w:rPr>
        <w:t>（三）加强督导检查。</w:t>
      </w:r>
      <w:r>
        <w:rPr>
          <w:rFonts w:hint="eastAsia" w:ascii="仿宋" w:hAnsi="仿宋" w:eastAsia="仿宋" w:cs="仿宋"/>
          <w:kern w:val="2"/>
          <w:sz w:val="32"/>
          <w:szCs w:val="20"/>
          <w:shd w:val="solid" w:color="FFFFFF" w:fill="auto"/>
          <w:lang w:val="en-US" w:eastAsia="zh-CN" w:bidi="ar"/>
        </w:rPr>
        <w:t>市司法局将适时组成督查组</w:t>
      </w:r>
      <w:r>
        <w:rPr>
          <w:rFonts w:hint="eastAsia" w:ascii="仿宋" w:hAnsi="仿宋" w:eastAsia="仿宋" w:cs="仿宋"/>
          <w:kern w:val="2"/>
          <w:sz w:val="32"/>
          <w:szCs w:val="32"/>
          <w:shd w:val="solid" w:color="FFFFFF" w:fill="auto"/>
          <w:lang w:val="en-US" w:eastAsia="zh-CN" w:bidi="ar"/>
        </w:rPr>
        <w:t>对各区活动开展情况进行实地检查、网络督查，适时对于工作开展不到位、信息上传不及时、活动开展不深入的区、律师事务所、律师进行通报。</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仿宋" w:hAnsi="仿宋" w:eastAsia="仿宋" w:cs="仿宋"/>
          <w:sz w:val="32"/>
          <w:szCs w:val="20"/>
          <w:shd w:val="solid" w:color="FFFFFF" w:fill="auto"/>
          <w:lang w:val="en-US"/>
        </w:rPr>
      </w:pPr>
      <w:r>
        <w:rPr>
          <w:rFonts w:hint="eastAsia" w:ascii="楷体" w:hAnsi="楷体" w:eastAsia="楷体" w:cs="仿宋"/>
          <w:kern w:val="2"/>
          <w:sz w:val="32"/>
          <w:szCs w:val="20"/>
          <w:shd w:val="solid" w:color="FFFFFF" w:fill="auto"/>
          <w:lang w:val="en-US" w:eastAsia="zh-CN" w:bidi="ar"/>
        </w:rPr>
        <w:t>（四）做好宣传表彰工作。</w:t>
      </w:r>
      <w:r>
        <w:rPr>
          <w:rFonts w:hint="eastAsia" w:ascii="仿宋" w:hAnsi="仿宋" w:eastAsia="仿宋" w:cs="仿宋"/>
          <w:kern w:val="2"/>
          <w:sz w:val="32"/>
          <w:szCs w:val="20"/>
          <w:shd w:val="solid" w:color="FFFFFF" w:fill="auto"/>
          <w:lang w:val="en-US" w:eastAsia="zh-CN" w:bidi="ar"/>
        </w:rPr>
        <w:t>各区司法局、律师协会要积极利用各种媒体加大宣传力度，尤其是利用新媒体广覆盖、多样化的优势，提升活动关注度、影响力和知晓率。通过定期对律师事务所“百名律师进乡村”活动开展情况进行考核，对于不积极开展活动的律师事务所给予通报批评，营造法律服务助力</w:t>
      </w:r>
      <w:r>
        <w:rPr>
          <w:rFonts w:hint="eastAsia" w:ascii="仿宋" w:hAnsi="仿宋" w:eastAsia="仿宋" w:cs="仿宋"/>
          <w:kern w:val="2"/>
          <w:sz w:val="32"/>
          <w:szCs w:val="32"/>
          <w:shd w:val="solid" w:color="FFFFFF" w:fill="auto"/>
          <w:lang w:val="en-US" w:eastAsia="zh-CN" w:bidi="ar"/>
        </w:rPr>
        <w:t>农区</w:t>
      </w:r>
      <w:r>
        <w:rPr>
          <w:rFonts w:hint="eastAsia" w:ascii="仿宋" w:hAnsi="仿宋" w:eastAsia="仿宋" w:cs="仿宋"/>
          <w:kern w:val="2"/>
          <w:sz w:val="32"/>
          <w:szCs w:val="20"/>
          <w:shd w:val="solid" w:color="FFFFFF" w:fill="auto"/>
          <w:lang w:val="en-US" w:eastAsia="zh-CN" w:bidi="ar"/>
        </w:rPr>
        <w:t>发展的浓厚氛围。市司法局将对活动情况进行宣传报道，适时发布典型案例，对活动开展过程中表现突出的律师事务所和律师予以表扬、表彰。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5"/>
        <w:jc w:val="left"/>
        <w:textAlignment w:val="auto"/>
        <w:rPr>
          <w:rFonts w:hint="eastAsia" w:ascii="仿宋" w:hAnsi="仿宋" w:eastAsia="仿宋" w:cs="方正小标宋简体"/>
          <w:sz w:val="32"/>
          <w:szCs w:val="32"/>
          <w:lang w:val="en-US"/>
        </w:rPr>
      </w:pPr>
      <w:r>
        <w:rPr>
          <w:rFonts w:hint="eastAsia" w:ascii="仿宋" w:hAnsi="仿宋" w:eastAsia="仿宋" w:cs="方正小标宋简体"/>
          <w:kern w:val="2"/>
          <w:sz w:val="32"/>
          <w:szCs w:val="32"/>
          <w:lang w:val="en-US" w:eastAsia="zh-CN" w:bidi="ar"/>
        </w:rPr>
        <w:t>联 系 人：韩玉平</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645"/>
        <w:jc w:val="left"/>
        <w:textAlignment w:val="auto"/>
        <w:rPr>
          <w:rFonts w:hint="eastAsia" w:ascii="仿宋" w:hAnsi="仿宋" w:eastAsia="仿宋" w:cs="方正小标宋简体"/>
          <w:sz w:val="32"/>
          <w:szCs w:val="32"/>
          <w:lang w:val="en-US"/>
        </w:rPr>
      </w:pPr>
      <w:r>
        <w:rPr>
          <w:rFonts w:hint="eastAsia" w:ascii="仿宋" w:hAnsi="仿宋" w:eastAsia="仿宋" w:cs="方正小标宋简体"/>
          <w:kern w:val="2"/>
          <w:sz w:val="32"/>
          <w:szCs w:val="32"/>
          <w:lang w:val="en-US" w:eastAsia="zh-CN" w:bidi="ar"/>
        </w:rPr>
        <w:t>联系电话：0473-3998773</w:t>
      </w:r>
    </w:p>
    <w:p>
      <w:pPr>
        <w:keepNext w:val="0"/>
        <w:keepLines w:val="0"/>
        <w:widowControl w:val="0"/>
        <w:suppressLineNumbers w:val="0"/>
        <w:shd w:val="solid" w:color="FFFFFF" w:fill="auto"/>
        <w:autoSpaceDE/>
        <w:autoSpaceDN w:val="0"/>
        <w:spacing w:before="0" w:beforeAutospacing="0" w:after="0" w:afterAutospacing="0" w:line="600" w:lineRule="exact"/>
        <w:ind w:left="0" w:right="0" w:firstLine="640" w:firstLineChars="200"/>
        <w:jc w:val="left"/>
        <w:rPr>
          <w:rFonts w:hint="eastAsia" w:ascii="仿宋" w:hAnsi="仿宋" w:eastAsia="仿宋" w:cs="仿宋"/>
          <w:sz w:val="32"/>
          <w:szCs w:val="20"/>
          <w:shd w:val="solid" w:color="FFFFFF" w:fill="auto"/>
          <w:lang w:val="en-US"/>
        </w:rPr>
      </w:pPr>
    </w:p>
    <w:p>
      <w:pPr>
        <w:keepNext w:val="0"/>
        <w:keepLines w:val="0"/>
        <w:widowControl w:val="0"/>
        <w:suppressLineNumbers w:val="0"/>
        <w:shd w:val="solid" w:color="FFFFFF" w:fill="auto"/>
        <w:autoSpaceDE/>
        <w:autoSpaceDN w:val="0"/>
        <w:spacing w:before="0" w:beforeAutospacing="0" w:after="0" w:afterAutospacing="0" w:line="600" w:lineRule="exact"/>
        <w:ind w:left="0" w:right="0"/>
        <w:jc w:val="left"/>
        <w:rPr>
          <w:rFonts w:hint="eastAsia" w:ascii="仿宋" w:hAnsi="仿宋" w:eastAsia="仿宋" w:cs="仿宋"/>
          <w:sz w:val="32"/>
          <w:szCs w:val="20"/>
          <w:shd w:val="solid" w:color="FFFFFF" w:fill="auto"/>
          <w:lang w:val="en-US"/>
        </w:rPr>
      </w:pPr>
      <w:r>
        <w:rPr>
          <w:rFonts w:hint="eastAsia" w:ascii="仿宋" w:hAnsi="仿宋" w:eastAsia="仿宋" w:cs="仿宋"/>
          <w:kern w:val="2"/>
          <w:sz w:val="32"/>
          <w:szCs w:val="32"/>
          <w:shd w:val="solid" w:color="FFFFFF" w:fill="auto"/>
          <w:lang w:val="en-US" w:eastAsia="zh-CN" w:bidi="ar"/>
        </w:rPr>
        <w:t xml:space="preserve">    附件：百名律师进乡村活动情况月报表</w:t>
      </w:r>
    </w:p>
    <w:p>
      <w:pPr>
        <w:keepNext w:val="0"/>
        <w:keepLines w:val="0"/>
        <w:widowControl w:val="0"/>
        <w:suppressLineNumbers w:val="0"/>
        <w:spacing w:before="0" w:beforeAutospacing="0" w:after="0" w:afterAutospacing="0"/>
        <w:ind w:left="0" w:right="0"/>
        <w:jc w:val="both"/>
        <w:rPr>
          <w:lang w:val="en-US"/>
        </w:rPr>
      </w:pPr>
    </w:p>
    <w:p>
      <w:pPr>
        <w:sectPr>
          <w:footerReference r:id="rId3" w:type="default"/>
          <w:pgSz w:w="11906" w:h="16838"/>
          <w:pgMar w:top="2098" w:right="1474" w:bottom="1985" w:left="1588" w:header="851" w:footer="992" w:gutter="0"/>
          <w:pgNumType w:fmt="numberInDash"/>
          <w:cols w:space="425" w:num="1"/>
          <w:docGrid w:type="lines" w:linePitch="312" w:charSpace="0"/>
        </w:sectPr>
      </w:pPr>
    </w:p>
    <w:p>
      <w:pPr>
        <w:rPr>
          <w:rFonts w:hint="eastAsia" w:ascii="仿宋" w:hAnsi="仿宋" w:eastAsia="仿宋" w:cs="仿宋"/>
          <w:sz w:val="32"/>
          <w:szCs w:val="32"/>
          <w:lang w:val="en-US" w:eastAsia="zh-CN"/>
        </w:rPr>
        <w:sectPr>
          <w:footerReference r:id="rId8" w:type="first"/>
          <w:headerReference r:id="rId4" w:type="default"/>
          <w:footerReference r:id="rId6" w:type="default"/>
          <w:headerReference r:id="rId5" w:type="even"/>
          <w:footerReference r:id="rId7" w:type="even"/>
          <w:pgSz w:w="16838" w:h="11906" w:orient="landscape"/>
          <w:pgMar w:top="1588" w:right="2098" w:bottom="1474" w:left="1984" w:header="851" w:footer="992" w:gutter="0"/>
          <w:pgNumType w:fmt="numberInDash"/>
          <w:cols w:space="0" w:num="1"/>
          <w:rtlGutter w:val="0"/>
          <w:docGrid w:type="lines" w:linePitch="312" w:charSpace="0"/>
        </w:sectPr>
      </w:pPr>
      <w:r>
        <w:object>
          <v:shape id="_x0000_i1025" o:spt="75" type="#_x0000_t75" style="height:342.7pt;width:637.15pt;" o:ole="t" filled="f" o:preferrelative="t" stroked="f" coordsize="21600,21600">
            <v:path/>
            <v:fill on="f" focussize="0,0"/>
            <v:stroke on="f"/>
            <v:imagedata r:id="rId15" o:title=""/>
            <o:lock v:ext="edit" aspectratio="f"/>
            <w10:wrap type="none"/>
            <w10:anchorlock/>
          </v:shape>
          <o:OLEObject Type="Embed" ProgID="Excel.Sheet.8" ShapeID="_x0000_i1025" DrawAspect="Content" ObjectID="_1468075725" r:id="rId14">
            <o:LockedField>false</o:LockedField>
          </o:OLEObject>
        </w:object>
      </w:r>
    </w:p>
    <w:p>
      <w:pPr>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ind w:left="0" w:leftChars="0" w:firstLine="0" w:firstLineChars="0"/>
        <w:rPr>
          <w:rFonts w:hint="eastAsia" w:ascii="仿宋" w:hAnsi="仿宋" w:eastAsia="仿宋" w:cs="仿宋"/>
          <w:sz w:val="32"/>
          <w:szCs w:val="32"/>
          <w:lang w:val="en-US" w:eastAsia="zh-CN"/>
        </w:rPr>
      </w:pPr>
    </w:p>
    <w:p>
      <w:pPr>
        <w:keepNext w:val="0"/>
        <w:keepLines w:val="0"/>
        <w:pageBreakBefore w:val="0"/>
        <w:widowControl w:val="0"/>
        <w:pBdr>
          <w:top w:val="single" w:color="auto" w:sz="6" w:space="1"/>
          <w:bottom w:val="single" w:color="auto" w:sz="6" w:space="1"/>
        </w:pBdr>
        <w:kinsoku/>
        <w:wordWrap/>
        <w:overflowPunct/>
        <w:topLinePunct w:val="0"/>
        <w:bidi w:val="0"/>
        <w:spacing w:line="440" w:lineRule="exact"/>
        <w:textAlignment w:val="auto"/>
        <w:rPr>
          <w:rFonts w:ascii="仿宋" w:hAnsi="仿宋" w:eastAsia="仿宋" w:cs="仿宋"/>
          <w:spacing w:val="-12"/>
          <w:sz w:val="32"/>
          <w:szCs w:val="32"/>
        </w:rPr>
        <w:sectPr>
          <w:pgSz w:w="11906" w:h="16838"/>
          <w:pgMar w:top="2098" w:right="1474" w:bottom="1984" w:left="1588" w:header="851" w:footer="992" w:gutter="0"/>
          <w:pgNumType w:fmt="numberInDash"/>
          <w:cols w:space="0" w:num="1"/>
          <w:rtlGutter w:val="0"/>
          <w:docGrid w:type="lines" w:linePitch="312" w:charSpace="0"/>
        </w:sect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_GB2312" w:hAnsi="仿宋" w:eastAsia="仿宋_GB2312"/>
          <w:sz w:val="28"/>
          <w:szCs w:val="28"/>
        </w:rPr>
        <w:t>乌海市司法局办公室                      202</w:t>
      </w:r>
      <w:r>
        <w:rPr>
          <w:rFonts w:hint="eastAsia" w:ascii="仿宋_GB2312" w:hAnsi="仿宋" w:eastAsia="仿宋_GB2312"/>
          <w:sz w:val="28"/>
          <w:szCs w:val="28"/>
          <w:lang w:val="en-US" w:eastAsia="zh-CN"/>
        </w:rPr>
        <w:t>2</w:t>
      </w:r>
      <w:r>
        <w:rPr>
          <w:rFonts w:hint="eastAsia" w:ascii="仿宋_GB2312" w:hAnsi="仿宋" w:eastAsia="仿宋_GB2312"/>
          <w:sz w:val="28"/>
          <w:szCs w:val="28"/>
        </w:rPr>
        <w:t>年</w:t>
      </w:r>
      <w:r>
        <w:rPr>
          <w:rFonts w:hint="eastAsia" w:ascii="仿宋_GB2312" w:hAnsi="仿宋" w:eastAsia="仿宋_GB2312"/>
          <w:sz w:val="28"/>
          <w:szCs w:val="28"/>
          <w:lang w:val="en-US" w:eastAsia="zh-CN"/>
        </w:rPr>
        <w:t>3</w:t>
      </w:r>
      <w:r>
        <w:rPr>
          <w:rFonts w:hint="eastAsia" w:ascii="仿宋_GB2312" w:hAnsi="仿宋" w:eastAsia="仿宋_GB2312"/>
          <w:sz w:val="28"/>
          <w:szCs w:val="28"/>
        </w:rPr>
        <w:t>月</w:t>
      </w:r>
      <w:r>
        <w:rPr>
          <w:rFonts w:hint="eastAsia" w:ascii="仿宋_GB2312" w:hAnsi="仿宋" w:eastAsia="仿宋_GB2312"/>
          <w:sz w:val="28"/>
          <w:szCs w:val="28"/>
          <w:lang w:val="en-US" w:eastAsia="zh-CN"/>
        </w:rPr>
        <w:t>18</w:t>
      </w:r>
      <w:bookmarkStart w:id="0" w:name="_GoBack"/>
      <w:bookmarkEnd w:id="0"/>
      <w:r>
        <w:rPr>
          <w:rFonts w:hint="eastAsia" w:ascii="仿宋_GB2312" w:hAnsi="仿宋" w:eastAsia="仿宋_GB2312"/>
          <w:sz w:val="28"/>
          <w:szCs w:val="28"/>
        </w:rPr>
        <w:t>日印发</w:t>
      </w:r>
      <w:r>
        <w:rPr>
          <w:rFonts w:hint="eastAsia" w:ascii="仿宋_GB2312" w:hAnsi="仿宋" w:eastAsia="仿宋_GB2312"/>
          <w:sz w:val="28"/>
          <w:szCs w:val="28"/>
          <w:lang w:val="en-US" w:eastAsia="zh-CN"/>
        </w:rPr>
        <w:t xml:space="preserve">                      </w:t>
      </w:r>
    </w:p>
    <w:p>
      <w:pPr>
        <w:tabs>
          <w:tab w:val="left" w:pos="1299"/>
        </w:tabs>
        <w:bidi w:val="0"/>
        <w:jc w:val="left"/>
        <w:rPr>
          <w:rFonts w:hint="default"/>
          <w:lang w:val="en-US" w:eastAsia="zh-CN"/>
        </w:rPr>
      </w:pPr>
    </w:p>
    <w:sectPr>
      <w:headerReference r:id="rId9" w:type="default"/>
      <w:footerReference r:id="rId11" w:type="default"/>
      <w:headerReference r:id="rId10" w:type="even"/>
      <w:footerReference r:id="rId12" w:type="even"/>
      <w:pgSz w:w="11906" w:h="16838"/>
      <w:pgMar w:top="2098" w:right="1474" w:bottom="1984"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7</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7</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page" w:x="1524" w:y="-40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8</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p>
    <w:pPr>
      <w:pStyle w:val="11"/>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1</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7</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7</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page" w:x="1524" w:y="-401"/>
      <w:rPr>
        <w:rStyle w:val="20"/>
        <w:sz w:val="28"/>
        <w:szCs w:val="28"/>
      </w:rPr>
    </w:pPr>
    <w:r>
      <w:rPr>
        <w:rStyle w:val="20"/>
        <w:rFonts w:hint="eastAsia" w:ascii="宋体" w:hAnsi="宋体"/>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8</w:t>
    </w:r>
    <w:r>
      <w:rPr>
        <w:rStyle w:val="20"/>
        <w:sz w:val="28"/>
        <w:szCs w:val="28"/>
      </w:rPr>
      <w:fldChar w:fldCharType="end"/>
    </w:r>
    <w:r>
      <w:rPr>
        <w:rStyle w:val="20"/>
        <w:rFonts w:hint="eastAsia"/>
        <w:sz w:val="28"/>
        <w:szCs w:val="28"/>
      </w:rPr>
      <w:t xml:space="preserve"> </w:t>
    </w:r>
    <w:r>
      <w:rPr>
        <w:rStyle w:val="20"/>
        <w:rFonts w:hint="eastAsia" w:ascii="宋体" w:hAnsi="宋体"/>
        <w:sz w:val="28"/>
        <w:szCs w:val="28"/>
      </w:rPr>
      <w:t>—</w:t>
    </w: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tabs>
        <w:tab w:val="clear" w:pos="4153"/>
      </w:tabs>
      <w:ind w:firstLine="0" w:firstLineChars="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tabs>
        <w:tab w:val="clear" w:pos="4153"/>
      </w:tabs>
      <w:ind w:firstLine="0" w:firstLineChars="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207"/>
    <w:rsid w:val="0000281D"/>
    <w:rsid w:val="00005DA9"/>
    <w:rsid w:val="0002392D"/>
    <w:rsid w:val="00031853"/>
    <w:rsid w:val="00047037"/>
    <w:rsid w:val="00053C88"/>
    <w:rsid w:val="00055786"/>
    <w:rsid w:val="00067D07"/>
    <w:rsid w:val="00090607"/>
    <w:rsid w:val="00091F19"/>
    <w:rsid w:val="000A1957"/>
    <w:rsid w:val="000A3C10"/>
    <w:rsid w:val="000A5D33"/>
    <w:rsid w:val="000B2985"/>
    <w:rsid w:val="000B56DD"/>
    <w:rsid w:val="000C1FD2"/>
    <w:rsid w:val="000C4E87"/>
    <w:rsid w:val="000C5AC2"/>
    <w:rsid w:val="000D1E7C"/>
    <w:rsid w:val="000D5AD5"/>
    <w:rsid w:val="000D78DB"/>
    <w:rsid w:val="000E1631"/>
    <w:rsid w:val="000E365A"/>
    <w:rsid w:val="000E7356"/>
    <w:rsid w:val="000F52F7"/>
    <w:rsid w:val="000F6137"/>
    <w:rsid w:val="001007E5"/>
    <w:rsid w:val="00100E6A"/>
    <w:rsid w:val="00104106"/>
    <w:rsid w:val="00107CEA"/>
    <w:rsid w:val="00111A84"/>
    <w:rsid w:val="0011205B"/>
    <w:rsid w:val="001232CE"/>
    <w:rsid w:val="00126207"/>
    <w:rsid w:val="00127C93"/>
    <w:rsid w:val="00131891"/>
    <w:rsid w:val="001320A7"/>
    <w:rsid w:val="00132605"/>
    <w:rsid w:val="0014245F"/>
    <w:rsid w:val="00142E0A"/>
    <w:rsid w:val="00153D57"/>
    <w:rsid w:val="00156E7A"/>
    <w:rsid w:val="00163D72"/>
    <w:rsid w:val="001657FD"/>
    <w:rsid w:val="00176490"/>
    <w:rsid w:val="00183B36"/>
    <w:rsid w:val="00187056"/>
    <w:rsid w:val="00190142"/>
    <w:rsid w:val="001A03F9"/>
    <w:rsid w:val="001A21B2"/>
    <w:rsid w:val="001A3C80"/>
    <w:rsid w:val="001A4D84"/>
    <w:rsid w:val="001A4FDA"/>
    <w:rsid w:val="001A681A"/>
    <w:rsid w:val="001A6CB4"/>
    <w:rsid w:val="001B64A7"/>
    <w:rsid w:val="001B6D26"/>
    <w:rsid w:val="001C1D0E"/>
    <w:rsid w:val="001D38FE"/>
    <w:rsid w:val="001D56E7"/>
    <w:rsid w:val="001D60BB"/>
    <w:rsid w:val="001D66F8"/>
    <w:rsid w:val="001F6F96"/>
    <w:rsid w:val="00202F35"/>
    <w:rsid w:val="0020457A"/>
    <w:rsid w:val="00212933"/>
    <w:rsid w:val="002135F7"/>
    <w:rsid w:val="002228AD"/>
    <w:rsid w:val="002257A9"/>
    <w:rsid w:val="00226F16"/>
    <w:rsid w:val="002273E3"/>
    <w:rsid w:val="00227B89"/>
    <w:rsid w:val="00230A58"/>
    <w:rsid w:val="00231D2C"/>
    <w:rsid w:val="00234689"/>
    <w:rsid w:val="0025294A"/>
    <w:rsid w:val="00253E71"/>
    <w:rsid w:val="00256010"/>
    <w:rsid w:val="002573E6"/>
    <w:rsid w:val="002718CF"/>
    <w:rsid w:val="002749D8"/>
    <w:rsid w:val="00277B12"/>
    <w:rsid w:val="00281479"/>
    <w:rsid w:val="00282FF4"/>
    <w:rsid w:val="002917AD"/>
    <w:rsid w:val="0029280C"/>
    <w:rsid w:val="00297CEF"/>
    <w:rsid w:val="002B08A6"/>
    <w:rsid w:val="002B2535"/>
    <w:rsid w:val="002C2412"/>
    <w:rsid w:val="002D13D7"/>
    <w:rsid w:val="002D4953"/>
    <w:rsid w:val="002D514E"/>
    <w:rsid w:val="002D6372"/>
    <w:rsid w:val="002E4C91"/>
    <w:rsid w:val="002E5BB2"/>
    <w:rsid w:val="002F0168"/>
    <w:rsid w:val="002F188B"/>
    <w:rsid w:val="002F1A4A"/>
    <w:rsid w:val="002F2EED"/>
    <w:rsid w:val="003027CC"/>
    <w:rsid w:val="00315838"/>
    <w:rsid w:val="00315B0E"/>
    <w:rsid w:val="00316643"/>
    <w:rsid w:val="00317EFC"/>
    <w:rsid w:val="0032062A"/>
    <w:rsid w:val="00325257"/>
    <w:rsid w:val="00333694"/>
    <w:rsid w:val="00333FAE"/>
    <w:rsid w:val="003360A8"/>
    <w:rsid w:val="00340900"/>
    <w:rsid w:val="00366E6D"/>
    <w:rsid w:val="0036707E"/>
    <w:rsid w:val="003710C2"/>
    <w:rsid w:val="003715FA"/>
    <w:rsid w:val="00374A0F"/>
    <w:rsid w:val="0037514B"/>
    <w:rsid w:val="00392189"/>
    <w:rsid w:val="003A2CDA"/>
    <w:rsid w:val="003A4ED6"/>
    <w:rsid w:val="003B00CE"/>
    <w:rsid w:val="003B5D6D"/>
    <w:rsid w:val="003C3E7F"/>
    <w:rsid w:val="003C4C70"/>
    <w:rsid w:val="003C7065"/>
    <w:rsid w:val="003D34EC"/>
    <w:rsid w:val="003E0304"/>
    <w:rsid w:val="003E4481"/>
    <w:rsid w:val="003E5B22"/>
    <w:rsid w:val="003F4C65"/>
    <w:rsid w:val="003F5C59"/>
    <w:rsid w:val="00401976"/>
    <w:rsid w:val="004027FE"/>
    <w:rsid w:val="0041586E"/>
    <w:rsid w:val="0041646C"/>
    <w:rsid w:val="004165CC"/>
    <w:rsid w:val="00423F56"/>
    <w:rsid w:val="00426FCF"/>
    <w:rsid w:val="0043157D"/>
    <w:rsid w:val="004343C9"/>
    <w:rsid w:val="00434434"/>
    <w:rsid w:val="00441D05"/>
    <w:rsid w:val="004469AF"/>
    <w:rsid w:val="004555B7"/>
    <w:rsid w:val="004627D3"/>
    <w:rsid w:val="00462CC4"/>
    <w:rsid w:val="00467B87"/>
    <w:rsid w:val="00480DBB"/>
    <w:rsid w:val="004817CC"/>
    <w:rsid w:val="00482F16"/>
    <w:rsid w:val="004868D3"/>
    <w:rsid w:val="004918E7"/>
    <w:rsid w:val="004944FB"/>
    <w:rsid w:val="004967BA"/>
    <w:rsid w:val="004A38B7"/>
    <w:rsid w:val="004B1DF9"/>
    <w:rsid w:val="004B5BC3"/>
    <w:rsid w:val="004C1580"/>
    <w:rsid w:val="004C2642"/>
    <w:rsid w:val="004C7269"/>
    <w:rsid w:val="004E190F"/>
    <w:rsid w:val="004E36BA"/>
    <w:rsid w:val="004E3DF0"/>
    <w:rsid w:val="004E65AC"/>
    <w:rsid w:val="005068F6"/>
    <w:rsid w:val="0050707D"/>
    <w:rsid w:val="0051579A"/>
    <w:rsid w:val="00524B1B"/>
    <w:rsid w:val="005279F9"/>
    <w:rsid w:val="00527F7F"/>
    <w:rsid w:val="005303C9"/>
    <w:rsid w:val="00535208"/>
    <w:rsid w:val="00546BEF"/>
    <w:rsid w:val="00553D58"/>
    <w:rsid w:val="0056556E"/>
    <w:rsid w:val="00584225"/>
    <w:rsid w:val="005848D6"/>
    <w:rsid w:val="00586F47"/>
    <w:rsid w:val="0059649E"/>
    <w:rsid w:val="005B1F0A"/>
    <w:rsid w:val="005B2409"/>
    <w:rsid w:val="005C144B"/>
    <w:rsid w:val="005C4BBC"/>
    <w:rsid w:val="005D073D"/>
    <w:rsid w:val="005E3BB2"/>
    <w:rsid w:val="005F5947"/>
    <w:rsid w:val="006024E1"/>
    <w:rsid w:val="0060501B"/>
    <w:rsid w:val="00606326"/>
    <w:rsid w:val="00606948"/>
    <w:rsid w:val="0061181C"/>
    <w:rsid w:val="00617D5A"/>
    <w:rsid w:val="00625170"/>
    <w:rsid w:val="006339C3"/>
    <w:rsid w:val="00644731"/>
    <w:rsid w:val="00644DD3"/>
    <w:rsid w:val="00656903"/>
    <w:rsid w:val="00657D31"/>
    <w:rsid w:val="006733EC"/>
    <w:rsid w:val="00673904"/>
    <w:rsid w:val="006761F9"/>
    <w:rsid w:val="00684B8C"/>
    <w:rsid w:val="00692FFA"/>
    <w:rsid w:val="006963D6"/>
    <w:rsid w:val="00696520"/>
    <w:rsid w:val="006A1208"/>
    <w:rsid w:val="006A758E"/>
    <w:rsid w:val="006A7785"/>
    <w:rsid w:val="006B57AF"/>
    <w:rsid w:val="006C0A2D"/>
    <w:rsid w:val="006C5DA6"/>
    <w:rsid w:val="006D0616"/>
    <w:rsid w:val="006D10FF"/>
    <w:rsid w:val="006D4ED7"/>
    <w:rsid w:val="006D5500"/>
    <w:rsid w:val="006D7D48"/>
    <w:rsid w:val="006E046F"/>
    <w:rsid w:val="006E2BA1"/>
    <w:rsid w:val="006F01D5"/>
    <w:rsid w:val="006F1427"/>
    <w:rsid w:val="006F4B35"/>
    <w:rsid w:val="006F644A"/>
    <w:rsid w:val="0070527E"/>
    <w:rsid w:val="00705537"/>
    <w:rsid w:val="00705D64"/>
    <w:rsid w:val="00713794"/>
    <w:rsid w:val="007161A7"/>
    <w:rsid w:val="00720AD1"/>
    <w:rsid w:val="00725F91"/>
    <w:rsid w:val="00750732"/>
    <w:rsid w:val="007522EF"/>
    <w:rsid w:val="007548E7"/>
    <w:rsid w:val="00760CCA"/>
    <w:rsid w:val="00761C17"/>
    <w:rsid w:val="00767E05"/>
    <w:rsid w:val="00774B00"/>
    <w:rsid w:val="00776E1C"/>
    <w:rsid w:val="00777677"/>
    <w:rsid w:val="00780258"/>
    <w:rsid w:val="00787E78"/>
    <w:rsid w:val="007A071D"/>
    <w:rsid w:val="007A331C"/>
    <w:rsid w:val="007B2F57"/>
    <w:rsid w:val="007B4E2E"/>
    <w:rsid w:val="007C011E"/>
    <w:rsid w:val="007C0515"/>
    <w:rsid w:val="007D03BC"/>
    <w:rsid w:val="007D2FE4"/>
    <w:rsid w:val="007D3AF3"/>
    <w:rsid w:val="007E3ED5"/>
    <w:rsid w:val="007E405A"/>
    <w:rsid w:val="007E4073"/>
    <w:rsid w:val="007E61FC"/>
    <w:rsid w:val="007F4F83"/>
    <w:rsid w:val="008047E6"/>
    <w:rsid w:val="00806F05"/>
    <w:rsid w:val="0081400E"/>
    <w:rsid w:val="00815806"/>
    <w:rsid w:val="0081799A"/>
    <w:rsid w:val="00825A3E"/>
    <w:rsid w:val="00826410"/>
    <w:rsid w:val="00826D4B"/>
    <w:rsid w:val="00830CCC"/>
    <w:rsid w:val="00851422"/>
    <w:rsid w:val="00860F23"/>
    <w:rsid w:val="0087165C"/>
    <w:rsid w:val="008833C7"/>
    <w:rsid w:val="00884EC1"/>
    <w:rsid w:val="00885BEA"/>
    <w:rsid w:val="00892E44"/>
    <w:rsid w:val="00894F78"/>
    <w:rsid w:val="0089569A"/>
    <w:rsid w:val="008A1F05"/>
    <w:rsid w:val="008A35B2"/>
    <w:rsid w:val="008A4A34"/>
    <w:rsid w:val="008B1284"/>
    <w:rsid w:val="008B19C8"/>
    <w:rsid w:val="008D4EE3"/>
    <w:rsid w:val="008E5741"/>
    <w:rsid w:val="008F3F91"/>
    <w:rsid w:val="008F78D2"/>
    <w:rsid w:val="008F7C26"/>
    <w:rsid w:val="00903B0E"/>
    <w:rsid w:val="0090464C"/>
    <w:rsid w:val="009049AB"/>
    <w:rsid w:val="009132F7"/>
    <w:rsid w:val="009201D2"/>
    <w:rsid w:val="0092089D"/>
    <w:rsid w:val="0092286A"/>
    <w:rsid w:val="00922F01"/>
    <w:rsid w:val="00925CA9"/>
    <w:rsid w:val="00930EE6"/>
    <w:rsid w:val="00931B19"/>
    <w:rsid w:val="00933386"/>
    <w:rsid w:val="00936A11"/>
    <w:rsid w:val="00942F7C"/>
    <w:rsid w:val="00945B14"/>
    <w:rsid w:val="00971B7C"/>
    <w:rsid w:val="00975044"/>
    <w:rsid w:val="00976FCB"/>
    <w:rsid w:val="009808BC"/>
    <w:rsid w:val="009949A1"/>
    <w:rsid w:val="00996EA7"/>
    <w:rsid w:val="009A2225"/>
    <w:rsid w:val="009C03DC"/>
    <w:rsid w:val="009C474B"/>
    <w:rsid w:val="009C7E72"/>
    <w:rsid w:val="009D117F"/>
    <w:rsid w:val="009D1CFE"/>
    <w:rsid w:val="009E0714"/>
    <w:rsid w:val="009E1785"/>
    <w:rsid w:val="009E545D"/>
    <w:rsid w:val="009E574D"/>
    <w:rsid w:val="009E7726"/>
    <w:rsid w:val="00A069E6"/>
    <w:rsid w:val="00A10F77"/>
    <w:rsid w:val="00A12F83"/>
    <w:rsid w:val="00A15057"/>
    <w:rsid w:val="00A25CD9"/>
    <w:rsid w:val="00A35E0A"/>
    <w:rsid w:val="00A464FD"/>
    <w:rsid w:val="00A55DD8"/>
    <w:rsid w:val="00A60B3A"/>
    <w:rsid w:val="00A720AF"/>
    <w:rsid w:val="00A75E1E"/>
    <w:rsid w:val="00A86409"/>
    <w:rsid w:val="00A87B29"/>
    <w:rsid w:val="00A924C5"/>
    <w:rsid w:val="00A94912"/>
    <w:rsid w:val="00AA27C8"/>
    <w:rsid w:val="00AC2ED4"/>
    <w:rsid w:val="00AE1C7D"/>
    <w:rsid w:val="00AE64BD"/>
    <w:rsid w:val="00AF0486"/>
    <w:rsid w:val="00AF32E9"/>
    <w:rsid w:val="00B02C67"/>
    <w:rsid w:val="00B033C5"/>
    <w:rsid w:val="00B03E31"/>
    <w:rsid w:val="00B07A57"/>
    <w:rsid w:val="00B11173"/>
    <w:rsid w:val="00B20200"/>
    <w:rsid w:val="00B31483"/>
    <w:rsid w:val="00B377FC"/>
    <w:rsid w:val="00B415D3"/>
    <w:rsid w:val="00B43A0C"/>
    <w:rsid w:val="00B44E62"/>
    <w:rsid w:val="00B4643E"/>
    <w:rsid w:val="00B52597"/>
    <w:rsid w:val="00B63C20"/>
    <w:rsid w:val="00B65555"/>
    <w:rsid w:val="00B777CF"/>
    <w:rsid w:val="00B81499"/>
    <w:rsid w:val="00B82C35"/>
    <w:rsid w:val="00B86ABE"/>
    <w:rsid w:val="00B86B54"/>
    <w:rsid w:val="00B86B9A"/>
    <w:rsid w:val="00B903FB"/>
    <w:rsid w:val="00B93B33"/>
    <w:rsid w:val="00BB7E74"/>
    <w:rsid w:val="00BD48A6"/>
    <w:rsid w:val="00BD7C3B"/>
    <w:rsid w:val="00BE1DEF"/>
    <w:rsid w:val="00BE3757"/>
    <w:rsid w:val="00BE6FB3"/>
    <w:rsid w:val="00BF09BD"/>
    <w:rsid w:val="00BF5934"/>
    <w:rsid w:val="00BF689D"/>
    <w:rsid w:val="00C038B7"/>
    <w:rsid w:val="00C07804"/>
    <w:rsid w:val="00C1272F"/>
    <w:rsid w:val="00C1615B"/>
    <w:rsid w:val="00C17A47"/>
    <w:rsid w:val="00C224B1"/>
    <w:rsid w:val="00C42AA2"/>
    <w:rsid w:val="00C5032E"/>
    <w:rsid w:val="00C538BD"/>
    <w:rsid w:val="00C53F47"/>
    <w:rsid w:val="00C540B4"/>
    <w:rsid w:val="00C775CF"/>
    <w:rsid w:val="00C90855"/>
    <w:rsid w:val="00C913F9"/>
    <w:rsid w:val="00CA521D"/>
    <w:rsid w:val="00CB0ECD"/>
    <w:rsid w:val="00CD18DD"/>
    <w:rsid w:val="00CD26AB"/>
    <w:rsid w:val="00CE3D4D"/>
    <w:rsid w:val="00CE3F42"/>
    <w:rsid w:val="00CF096F"/>
    <w:rsid w:val="00CF3419"/>
    <w:rsid w:val="00CF34ED"/>
    <w:rsid w:val="00CF3748"/>
    <w:rsid w:val="00CF3F13"/>
    <w:rsid w:val="00CF5453"/>
    <w:rsid w:val="00D02592"/>
    <w:rsid w:val="00D07B9A"/>
    <w:rsid w:val="00D25D84"/>
    <w:rsid w:val="00D27EEF"/>
    <w:rsid w:val="00D30668"/>
    <w:rsid w:val="00D3374C"/>
    <w:rsid w:val="00D348E6"/>
    <w:rsid w:val="00D352B5"/>
    <w:rsid w:val="00D3531B"/>
    <w:rsid w:val="00D42FC6"/>
    <w:rsid w:val="00D50509"/>
    <w:rsid w:val="00D60EFA"/>
    <w:rsid w:val="00D63C07"/>
    <w:rsid w:val="00D72FF5"/>
    <w:rsid w:val="00D77AF6"/>
    <w:rsid w:val="00D77C9C"/>
    <w:rsid w:val="00D8332F"/>
    <w:rsid w:val="00D836B2"/>
    <w:rsid w:val="00D844BF"/>
    <w:rsid w:val="00D848BE"/>
    <w:rsid w:val="00DA09D4"/>
    <w:rsid w:val="00DA53B2"/>
    <w:rsid w:val="00DA56A5"/>
    <w:rsid w:val="00DA66D3"/>
    <w:rsid w:val="00DC35C4"/>
    <w:rsid w:val="00DC7257"/>
    <w:rsid w:val="00DC7E2D"/>
    <w:rsid w:val="00DD175A"/>
    <w:rsid w:val="00DD7953"/>
    <w:rsid w:val="00DE23A5"/>
    <w:rsid w:val="00DE45BF"/>
    <w:rsid w:val="00DE534F"/>
    <w:rsid w:val="00DF0AC4"/>
    <w:rsid w:val="00DF0B30"/>
    <w:rsid w:val="00DF1DD8"/>
    <w:rsid w:val="00DF21B1"/>
    <w:rsid w:val="00DF30DA"/>
    <w:rsid w:val="00E017C9"/>
    <w:rsid w:val="00E14096"/>
    <w:rsid w:val="00E23213"/>
    <w:rsid w:val="00E27AA2"/>
    <w:rsid w:val="00E33471"/>
    <w:rsid w:val="00E33FC0"/>
    <w:rsid w:val="00E34BDA"/>
    <w:rsid w:val="00E378CD"/>
    <w:rsid w:val="00E452B4"/>
    <w:rsid w:val="00E45EDE"/>
    <w:rsid w:val="00E467E6"/>
    <w:rsid w:val="00E468A8"/>
    <w:rsid w:val="00E50B7B"/>
    <w:rsid w:val="00E578B0"/>
    <w:rsid w:val="00E63432"/>
    <w:rsid w:val="00E768AF"/>
    <w:rsid w:val="00E8600B"/>
    <w:rsid w:val="00EA1D9B"/>
    <w:rsid w:val="00EA7228"/>
    <w:rsid w:val="00EB2E65"/>
    <w:rsid w:val="00EB33D3"/>
    <w:rsid w:val="00EB508E"/>
    <w:rsid w:val="00EB5117"/>
    <w:rsid w:val="00EB7D86"/>
    <w:rsid w:val="00EC2753"/>
    <w:rsid w:val="00EC292D"/>
    <w:rsid w:val="00EC54F4"/>
    <w:rsid w:val="00ED2653"/>
    <w:rsid w:val="00EE29C8"/>
    <w:rsid w:val="00EE3B89"/>
    <w:rsid w:val="00EE5701"/>
    <w:rsid w:val="00EE7D54"/>
    <w:rsid w:val="00EF26C7"/>
    <w:rsid w:val="00EF2D2C"/>
    <w:rsid w:val="00EF4A90"/>
    <w:rsid w:val="00EF61F3"/>
    <w:rsid w:val="00F00198"/>
    <w:rsid w:val="00F01310"/>
    <w:rsid w:val="00F1647D"/>
    <w:rsid w:val="00F205C8"/>
    <w:rsid w:val="00F236D3"/>
    <w:rsid w:val="00F32303"/>
    <w:rsid w:val="00F3439E"/>
    <w:rsid w:val="00F45135"/>
    <w:rsid w:val="00F66523"/>
    <w:rsid w:val="00F70782"/>
    <w:rsid w:val="00F76654"/>
    <w:rsid w:val="00F7792D"/>
    <w:rsid w:val="00F90EEF"/>
    <w:rsid w:val="00F96E37"/>
    <w:rsid w:val="00FA690A"/>
    <w:rsid w:val="00FB0899"/>
    <w:rsid w:val="00FB0EA4"/>
    <w:rsid w:val="00FB4226"/>
    <w:rsid w:val="00FB4FC3"/>
    <w:rsid w:val="00FF12CE"/>
    <w:rsid w:val="00FF5534"/>
    <w:rsid w:val="00FF7DCD"/>
    <w:rsid w:val="01052496"/>
    <w:rsid w:val="0CAA1E4B"/>
    <w:rsid w:val="12B92386"/>
    <w:rsid w:val="13975009"/>
    <w:rsid w:val="13C33F08"/>
    <w:rsid w:val="18B57ABA"/>
    <w:rsid w:val="1B9841AB"/>
    <w:rsid w:val="1D883485"/>
    <w:rsid w:val="25D16ACE"/>
    <w:rsid w:val="29C76C7B"/>
    <w:rsid w:val="2EB55628"/>
    <w:rsid w:val="30804CD3"/>
    <w:rsid w:val="31235C95"/>
    <w:rsid w:val="32A322FB"/>
    <w:rsid w:val="406D365C"/>
    <w:rsid w:val="4AF85E08"/>
    <w:rsid w:val="582D4C92"/>
    <w:rsid w:val="5A5517EF"/>
    <w:rsid w:val="5A8D5E27"/>
    <w:rsid w:val="73A7E367"/>
    <w:rsid w:val="7B9FE01C"/>
    <w:rsid w:val="7D4F0328"/>
    <w:rsid w:val="BEFF68F7"/>
    <w:rsid w:val="CEFF202C"/>
    <w:rsid w:val="DCCF59B1"/>
    <w:rsid w:val="F4F9C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kern w:val="44"/>
      <w:sz w:val="4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
    <w:qFormat/>
    <w:uiPriority w:val="0"/>
    <w:pPr>
      <w:widowControl w:val="0"/>
      <w:spacing w:after="120" w:afterLines="0"/>
      <w:ind w:left="420" w:leftChars="200" w:firstLine="420"/>
      <w:jc w:val="both"/>
    </w:pPr>
    <w:rPr>
      <w:rFonts w:ascii="Calibri" w:hAnsi="Calibri" w:eastAsia="宋体" w:cs="Times New Roman"/>
      <w:kern w:val="2"/>
      <w:sz w:val="21"/>
      <w:szCs w:val="22"/>
      <w:lang w:val="en-US" w:eastAsia="zh-CN" w:bidi="ar-SA"/>
    </w:rPr>
  </w:style>
  <w:style w:type="paragraph" w:styleId="4">
    <w:name w:val="Normal Indent"/>
    <w:basedOn w:val="1"/>
    <w:qFormat/>
    <w:uiPriority w:val="0"/>
    <w:pPr>
      <w:ind w:firstLine="200" w:firstLineChars="200"/>
    </w:pPr>
    <w:rPr>
      <w:rFonts w:ascii="Times New Roman" w:hAnsi="Times New Roman"/>
    </w:rPr>
  </w:style>
  <w:style w:type="paragraph" w:styleId="5">
    <w:name w:val="Body Text"/>
    <w:basedOn w:val="1"/>
    <w:link w:val="29"/>
    <w:qFormat/>
    <w:uiPriority w:val="0"/>
    <w:pPr>
      <w:spacing w:after="120"/>
    </w:pPr>
    <w:rPr>
      <w:rFonts w:eastAsia="仿宋_GB2312"/>
      <w:sz w:val="32"/>
    </w:rPr>
  </w:style>
  <w:style w:type="paragraph" w:styleId="6">
    <w:name w:val="Body Text Indent"/>
    <w:basedOn w:val="1"/>
    <w:link w:val="30"/>
    <w:qFormat/>
    <w:uiPriority w:val="0"/>
    <w:pPr>
      <w:spacing w:after="120"/>
      <w:ind w:left="420" w:leftChars="200"/>
    </w:pPr>
  </w:style>
  <w:style w:type="paragraph" w:styleId="7">
    <w:name w:val="Plain Text"/>
    <w:basedOn w:val="1"/>
    <w:link w:val="25"/>
    <w:qFormat/>
    <w:uiPriority w:val="0"/>
    <w:rPr>
      <w:rFonts w:ascii="宋体" w:hAnsi="Courier New" w:cs="Courier New"/>
      <w:szCs w:val="21"/>
    </w:rPr>
  </w:style>
  <w:style w:type="paragraph" w:styleId="8">
    <w:name w:val="Date"/>
    <w:basedOn w:val="1"/>
    <w:next w:val="1"/>
    <w:link w:val="24"/>
    <w:qFormat/>
    <w:uiPriority w:val="0"/>
    <w:pPr>
      <w:ind w:left="100" w:leftChars="2500"/>
    </w:pPr>
  </w:style>
  <w:style w:type="paragraph" w:styleId="9">
    <w:name w:val="Body Text Indent 2"/>
    <w:basedOn w:val="1"/>
    <w:link w:val="3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link w:val="34"/>
    <w:qFormat/>
    <w:uiPriority w:val="0"/>
    <w:pPr>
      <w:tabs>
        <w:tab w:val="center" w:pos="4153"/>
        <w:tab w:val="right" w:pos="8306"/>
      </w:tabs>
      <w:snapToGrid w:val="0"/>
      <w:jc w:val="left"/>
    </w:pPr>
    <w:rPr>
      <w:sz w:val="18"/>
      <w:szCs w:val="18"/>
    </w:rPr>
  </w:style>
  <w:style w:type="paragraph" w:styleId="12">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link w:val="32"/>
    <w:unhideWhenUsed/>
    <w:qFormat/>
    <w:uiPriority w:val="99"/>
    <w:pPr>
      <w:spacing w:after="120" w:line="480" w:lineRule="auto"/>
    </w:pPr>
    <w:rPr>
      <w:rFonts w:eastAsia="仿宋_GB2312"/>
      <w:sz w:val="32"/>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6"/>
    <w:link w:val="39"/>
    <w:qFormat/>
    <w:uiPriority w:val="0"/>
    <w:pPr>
      <w:spacing w:before="240" w:after="60"/>
      <w:ind w:left="640" w:leftChars="200"/>
      <w:outlineLvl w:val="0"/>
    </w:pPr>
    <w:rPr>
      <w:rFonts w:ascii="Arial" w:hAnsi="Arial" w:eastAsia="仿宋_GB2312"/>
      <w:b/>
      <w:sz w:val="3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0"/>
    <w:rPr>
      <w:b/>
    </w:rPr>
  </w:style>
  <w:style w:type="character" w:styleId="20">
    <w:name w:val="page number"/>
    <w:basedOn w:val="18"/>
    <w:qFormat/>
    <w:uiPriority w:val="0"/>
  </w:style>
  <w:style w:type="character" w:styleId="21">
    <w:name w:val="Emphasis"/>
    <w:basedOn w:val="18"/>
    <w:qFormat/>
    <w:uiPriority w:val="20"/>
    <w:rPr>
      <w:color w:val="CC0000"/>
    </w:rPr>
  </w:style>
  <w:style w:type="character" w:styleId="22">
    <w:name w:val="Hyperlink"/>
    <w:qFormat/>
    <w:uiPriority w:val="0"/>
    <w:rPr>
      <w:color w:val="0000FF"/>
      <w:u w:val="single"/>
    </w:rPr>
  </w:style>
  <w:style w:type="paragraph" w:customStyle="1" w:styleId="23">
    <w:name w:val="Char"/>
    <w:basedOn w:val="1"/>
    <w:qFormat/>
    <w:uiPriority w:val="0"/>
    <w:pPr>
      <w:widowControl/>
      <w:spacing w:after="160" w:line="240" w:lineRule="exact"/>
      <w:jc w:val="left"/>
    </w:pPr>
    <w:rPr>
      <w:szCs w:val="20"/>
    </w:rPr>
  </w:style>
  <w:style w:type="character" w:customStyle="1" w:styleId="24">
    <w:name w:val="日期 Char"/>
    <w:basedOn w:val="18"/>
    <w:link w:val="8"/>
    <w:qFormat/>
    <w:uiPriority w:val="0"/>
    <w:rPr>
      <w:kern w:val="2"/>
      <w:sz w:val="21"/>
      <w:szCs w:val="24"/>
    </w:rPr>
  </w:style>
  <w:style w:type="character" w:customStyle="1" w:styleId="25">
    <w:name w:val="纯文本 Char"/>
    <w:basedOn w:val="18"/>
    <w:link w:val="7"/>
    <w:qFormat/>
    <w:uiPriority w:val="0"/>
    <w:rPr>
      <w:rFonts w:ascii="宋体" w:hAnsi="Courier New" w:cs="Courier New"/>
      <w:kern w:val="2"/>
      <w:sz w:val="21"/>
      <w:szCs w:val="21"/>
    </w:rPr>
  </w:style>
  <w:style w:type="paragraph" w:styleId="26">
    <w:name w:val="List Paragraph"/>
    <w:basedOn w:val="1"/>
    <w:qFormat/>
    <w:uiPriority w:val="34"/>
    <w:pPr>
      <w:ind w:firstLine="420" w:firstLineChars="200"/>
    </w:pPr>
  </w:style>
  <w:style w:type="paragraph" w:styleId="27">
    <w:name w:val="No Spacing"/>
    <w:qFormat/>
    <w:uiPriority w:val="1"/>
    <w:pPr>
      <w:widowControl w:val="0"/>
      <w:jc w:val="both"/>
    </w:pPr>
    <w:rPr>
      <w:rFonts w:ascii="Calibri" w:hAnsi="Calibri" w:eastAsia="宋体" w:cs="Times New Roman"/>
      <w:kern w:val="2"/>
      <w:sz w:val="21"/>
      <w:lang w:val="en-US" w:eastAsia="zh-CN" w:bidi="ar-SA"/>
    </w:rPr>
  </w:style>
  <w:style w:type="character" w:customStyle="1" w:styleId="28">
    <w:name w:val="Subtle Emphasis"/>
    <w:qFormat/>
    <w:uiPriority w:val="19"/>
    <w:rPr>
      <w:i/>
      <w:iCs/>
      <w:color w:val="808080"/>
    </w:rPr>
  </w:style>
  <w:style w:type="character" w:customStyle="1" w:styleId="29">
    <w:name w:val="正文文本 Char"/>
    <w:basedOn w:val="18"/>
    <w:link w:val="5"/>
    <w:qFormat/>
    <w:uiPriority w:val="0"/>
    <w:rPr>
      <w:rFonts w:eastAsia="仿宋_GB2312"/>
      <w:kern w:val="2"/>
      <w:sz w:val="32"/>
      <w:szCs w:val="24"/>
    </w:rPr>
  </w:style>
  <w:style w:type="character" w:customStyle="1" w:styleId="30">
    <w:name w:val="正文文本缩进 Char"/>
    <w:basedOn w:val="18"/>
    <w:link w:val="6"/>
    <w:qFormat/>
    <w:uiPriority w:val="0"/>
    <w:rPr>
      <w:kern w:val="2"/>
      <w:sz w:val="21"/>
      <w:szCs w:val="24"/>
    </w:rPr>
  </w:style>
  <w:style w:type="character" w:customStyle="1" w:styleId="31">
    <w:name w:val="正文文本缩进 2 Char"/>
    <w:basedOn w:val="18"/>
    <w:link w:val="9"/>
    <w:qFormat/>
    <w:uiPriority w:val="0"/>
    <w:rPr>
      <w:kern w:val="2"/>
      <w:sz w:val="21"/>
      <w:szCs w:val="24"/>
    </w:rPr>
  </w:style>
  <w:style w:type="character" w:customStyle="1" w:styleId="32">
    <w:name w:val="正文文本 2 Char"/>
    <w:basedOn w:val="18"/>
    <w:link w:val="13"/>
    <w:qFormat/>
    <w:uiPriority w:val="99"/>
    <w:rPr>
      <w:rFonts w:eastAsia="仿宋_GB2312"/>
      <w:kern w:val="2"/>
      <w:sz w:val="32"/>
      <w:szCs w:val="24"/>
    </w:rPr>
  </w:style>
  <w:style w:type="character" w:customStyle="1" w:styleId="33">
    <w:name w:val="Intense Emphasis"/>
    <w:qFormat/>
    <w:uiPriority w:val="21"/>
    <w:rPr>
      <w:b/>
      <w:bCs/>
      <w:i/>
      <w:iCs/>
      <w:color w:val="4F81BD"/>
    </w:rPr>
  </w:style>
  <w:style w:type="character" w:customStyle="1" w:styleId="34">
    <w:name w:val="页脚 Char"/>
    <w:link w:val="11"/>
    <w:qFormat/>
    <w:uiPriority w:val="0"/>
    <w:rPr>
      <w:kern w:val="2"/>
      <w:sz w:val="18"/>
      <w:szCs w:val="18"/>
    </w:rPr>
  </w:style>
  <w:style w:type="character" w:customStyle="1" w:styleId="35">
    <w:name w:val="页眉 Char"/>
    <w:link w:val="12"/>
    <w:qFormat/>
    <w:uiPriority w:val="0"/>
    <w:rPr>
      <w:kern w:val="2"/>
      <w:sz w:val="18"/>
      <w:szCs w:val="18"/>
    </w:rPr>
  </w:style>
  <w:style w:type="character" w:customStyle="1" w:styleId="36">
    <w:name w:val="NormalCharacter"/>
    <w:qFormat/>
    <w:uiPriority w:val="0"/>
  </w:style>
  <w:style w:type="character" w:customStyle="1" w:styleId="37">
    <w:name w:val="Body text|1_"/>
    <w:link w:val="38"/>
    <w:qFormat/>
    <w:uiPriority w:val="0"/>
    <w:rPr>
      <w:rFonts w:ascii="宋体" w:hAnsi="宋体" w:cs="宋体"/>
      <w:color w:val="000000"/>
      <w:sz w:val="30"/>
      <w:szCs w:val="30"/>
      <w:lang w:val="zh-TW" w:eastAsia="zh-TW" w:bidi="zh-TW"/>
    </w:rPr>
  </w:style>
  <w:style w:type="paragraph" w:customStyle="1" w:styleId="38">
    <w:name w:val="Body text|1"/>
    <w:basedOn w:val="1"/>
    <w:link w:val="37"/>
    <w:qFormat/>
    <w:uiPriority w:val="0"/>
    <w:pPr>
      <w:spacing w:line="410" w:lineRule="auto"/>
      <w:ind w:firstLine="400"/>
      <w:jc w:val="left"/>
    </w:pPr>
    <w:rPr>
      <w:rFonts w:ascii="宋体" w:hAnsi="宋体" w:cs="宋体"/>
      <w:color w:val="000000"/>
      <w:kern w:val="0"/>
      <w:sz w:val="30"/>
      <w:szCs w:val="30"/>
      <w:lang w:val="zh-TW" w:eastAsia="zh-TW" w:bidi="zh-TW"/>
    </w:rPr>
  </w:style>
  <w:style w:type="character" w:customStyle="1" w:styleId="39">
    <w:name w:val="标题 Char"/>
    <w:basedOn w:val="18"/>
    <w:link w:val="15"/>
    <w:qFormat/>
    <w:uiPriority w:val="0"/>
    <w:rPr>
      <w:rFonts w:ascii="Arial" w:hAnsi="Arial" w:eastAsia="仿宋_GB2312"/>
      <w:b/>
      <w:kern w:val="2"/>
      <w:sz w:val="32"/>
      <w:szCs w:val="24"/>
    </w:rPr>
  </w:style>
  <w:style w:type="paragraph" w:customStyle="1" w:styleId="40">
    <w:name w:val="Normal Indent"/>
    <w:basedOn w:val="1"/>
    <w:qFormat/>
    <w:uiPriority w:val="0"/>
    <w:pPr>
      <w:ind w:firstLine="200" w:firstLineChars="200"/>
    </w:pPr>
    <w:rPr>
      <w:rFonts w:ascii="Times New Roman" w:hAnsi="Times New Roman" w:eastAsia="宋体" w:cs="Times New Roman"/>
      <w:sz w:val="21"/>
      <w:szCs w:val="22"/>
    </w:rPr>
  </w:style>
  <w:style w:type="paragraph" w:customStyle="1" w:styleId="41">
    <w:name w:val="f-article-title-tiny"/>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42">
    <w:name w:val="_Style 1"/>
    <w:qFormat/>
    <w:uiPriority w:val="0"/>
    <w:pPr>
      <w:widowControl w:val="0"/>
      <w:ind w:firstLine="200" w:firstLineChars="20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8</Pages>
  <Words>397</Words>
  <Characters>2267</Characters>
  <Lines>18</Lines>
  <Paragraphs>5</Paragraphs>
  <TotalTime>1</TotalTime>
  <ScaleCrop>false</ScaleCrop>
  <LinksUpToDate>false</LinksUpToDate>
  <CharactersWithSpaces>2659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2012-02-21T16:49:00Z</dcterms:created>
  <dc:creator>hao</dc:creator>
  <cp:lastModifiedBy>刘满（刘庭恺）</cp:lastModifiedBy>
  <cp:lastPrinted>2022-03-04T16:04:00Z</cp:lastPrinted>
  <dcterms:modified xsi:type="dcterms:W3CDTF">2022-03-18T09:19:53Z</dcterms:modified>
  <dc:title>乌海市司法局办公室关于认真开展重点调研活动的通知</dc:title>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DB3C962B582349FFBE70EA85D10C04B4</vt:lpwstr>
  </property>
</Properties>
</file>